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       ПРОЕКТ ДОГОВОРА ПОСТАВКИ ПРОДУКЦИИ № _____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г. Кызыл                                                                                                                        «____» _________ 20___ г.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93/125 от 02.12.2025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 и , _______, именуемый в да</w:t>
      </w:r>
      <w:r>
        <w:rPr>
          <w:rFonts w:ascii="Tinos" w:hAnsi="Tinos" w:eastAsia="Tinos" w:cs="Tinos"/>
          <w:sz w:val="22"/>
          <w:szCs w:val="22"/>
        </w:rPr>
        <w:t xml:space="preserve">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приборов измерения электрических величин, контроля и пр</w:t>
      </w:r>
      <w:r>
        <w:rPr>
          <w:rFonts w:ascii="Tinos" w:hAnsi="Tinos" w:eastAsia="Tinos" w:cs="Tinos"/>
          <w:sz w:val="22"/>
          <w:szCs w:val="22"/>
        </w:rPr>
        <w:t xml:space="preserve">оверки электрооборудования,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1. Предмет Догово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hAnsi="Tinos" w:eastAsia="Tinos" w:cs="Tinos"/>
          <w:iCs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товар: приборы измерения электрических величин, контроля и проверки электрооборудования</w:t>
      </w:r>
      <w:r>
        <w:rPr>
          <w:rFonts w:ascii="Tinos" w:hAnsi="Tinos" w:eastAsia="Tinos" w:cs="Tinos"/>
          <w:iCs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а Покупатель обязуется принять и оплатить товар.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1.2. Номенклатура и количество товара, его качество и комплек</w:t>
      </w:r>
      <w:r>
        <w:rPr>
          <w:rFonts w:ascii="Tinos" w:hAnsi="Tinos" w:eastAsia="Tinos" w:cs="Tinos"/>
          <w:sz w:val="22"/>
          <w:szCs w:val="22"/>
        </w:rPr>
        <w:t xml:space="preserve">тация (техническая часть),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цена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Приложениям </w:t>
      </w:r>
      <w:r>
        <w:rPr>
          <w:rFonts w:ascii="Tinos" w:hAnsi="Tinos" w:eastAsia="Tinos" w:cs="Tinos"/>
          <w:sz w:val="22"/>
          <w:szCs w:val="22"/>
        </w:rPr>
        <w:t xml:space="preserve">№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1</w:t>
      </w:r>
      <w:r>
        <w:rPr>
          <w:rFonts w:ascii="Tinos" w:hAnsi="Tinos" w:eastAsia="Tinos" w:cs="Tinos"/>
          <w:sz w:val="22"/>
          <w:szCs w:val="22"/>
        </w:rPr>
        <w:t xml:space="preserve"> и № 3</w:t>
      </w:r>
      <w:r>
        <w:rPr>
          <w:rFonts w:ascii="Tinos" w:hAnsi="Tinos" w:eastAsia="Tinos" w:cs="Tinos"/>
          <w:sz w:val="22"/>
          <w:szCs w:val="22"/>
          <w:lang w:val="en-US"/>
        </w:rPr>
        <w:t xml:space="preserve"> к настоящему Договору, а также Документацией на Товар.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1.3.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В процессе исполнения Договора количество Товара может быть изменено по инициа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Спецификации (Приложении №1) к настоящему договору, в связи с чем Поставщик об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2. Термины и определения, используемые в Договоре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Покупатель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фирменное наименование и адрес места нахождения Покупателя;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Поставщик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фирменное наимено</w:t>
      </w:r>
      <w:r>
        <w:rPr>
          <w:rFonts w:ascii="Tinos" w:hAnsi="Tinos" w:eastAsia="Tinos" w:cs="Tinos"/>
          <w:sz w:val="22"/>
          <w:szCs w:val="22"/>
        </w:rPr>
        <w:t xml:space="preserve">вание и адрес места нахождения Поставщика;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Товар/Продукция/Оборудование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наименование</w:t>
      </w:r>
      <w:r>
        <w:rPr>
          <w:rFonts w:ascii="Tinos" w:hAnsi="Tinos" w:eastAsia="Tinos" w:cs="Tinos"/>
          <w:i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оборудования, материалов, иной поставляемой продукции;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Условия поставки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rFonts w:ascii="Tinos" w:hAnsi="Tinos" w:eastAsia="Tinos" w:cs="Tinos"/>
          <w:iCs/>
          <w:sz w:val="22"/>
          <w:szCs w:val="22"/>
        </w:rPr>
        <w:t xml:space="preserve">вариант: </w:t>
      </w:r>
      <w:r>
        <w:rPr>
          <w:rFonts w:ascii="Tinos" w:hAnsi="Tinos" w:eastAsia="Tinos" w:cs="Tinos"/>
          <w:iCs/>
          <w:sz w:val="22"/>
          <w:szCs w:val="22"/>
        </w:rPr>
        <w:t xml:space="preserve">согласно международным правилам толкования торговых терминов ИНКОТЕРМС-2000);</w:t>
      </w:r>
      <w:r>
        <w:rPr>
          <w:rFonts w:ascii="Tinos" w:hAnsi="Tinos" w:cs="Tinos"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Подтверждение страны происхождения Товара</w:t>
      </w:r>
      <w:r>
        <w:rPr>
          <w:rFonts w:ascii="Tinos" w:hAnsi="Tinos" w:eastAsia="Tinos" w:cs="Tinos"/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</w:t>
      </w:r>
      <w:r>
        <w:rPr>
          <w:rFonts w:ascii="Tinos" w:hAnsi="Tinos" w:eastAsia="Tinos" w:cs="Tinos"/>
          <w:bCs/>
          <w:sz w:val="22"/>
          <w:szCs w:val="22"/>
        </w:rPr>
        <w:t xml:space="preserve">ово-промышленных палатах в Российской Федерации» и/или Таможенного кодекса Евразийского экономического союза;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Независимая гарантия -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независимая гарантия, выданная банками или иными кредитными организациями, а также другими коммерческими организациями, явл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 гарантом обязательства независимо от действительности обеспечиваемого такой гарантией обязательства.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3. Цена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3.1. </w:t>
      </w:r>
      <w:r>
        <w:rPr>
          <w:rFonts w:ascii="Tinos" w:hAnsi="Tinos" w:eastAsia="Tinos" w:cs="Tinos"/>
          <w:bCs/>
          <w:sz w:val="22"/>
          <w:szCs w:val="22"/>
        </w:rPr>
        <w:t xml:space="preserve">Цена товара в соответствии со Спецификацией (Приложение № 1) составляет:</w:t>
      </w:r>
      <w:r>
        <w:rPr>
          <w:rFonts w:ascii="Tinos" w:hAnsi="Tinos" w:eastAsia="Tinos" w:cs="Tinos"/>
          <w:sz w:val="22"/>
          <w:szCs w:val="22"/>
        </w:rPr>
        <w:t xml:space="preserve"> ___</w:t>
      </w:r>
      <w:bookmarkStart w:id="0" w:name="_GoBack"/>
      <w:r/>
      <w:bookmarkEnd w:id="0"/>
      <w:r>
        <w:rPr>
          <w:rFonts w:ascii="Tinos" w:hAnsi="Tinos" w:eastAsia="Tinos" w:cs="Tinos"/>
          <w:sz w:val="22"/>
          <w:szCs w:val="22"/>
        </w:rPr>
        <w:t xml:space="preserve"> ( ) рублей копеек. Кроме того, НДС 22% составляет: _ ( </w:t>
      </w:r>
      <w:r>
        <w:rPr>
          <w:rFonts w:ascii="Tinos" w:hAnsi="Tinos" w:eastAsia="Tinos" w:cs="Tinos"/>
          <w:sz w:val="22"/>
          <w:szCs w:val="22"/>
        </w:rPr>
        <w:t xml:space="preserve">) рублей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 _ копеек.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3.2. </w:t>
      </w: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НДС, цена Договора с даты изменения будет рассчитываться с учетом новой ставки налога, который уплачивается с</w:t>
      </w:r>
      <w:r>
        <w:rPr>
          <w:rFonts w:ascii="Tinos" w:hAnsi="Tinos" w:eastAsia="Tinos" w:cs="Tinos"/>
          <w:sz w:val="22"/>
          <w:szCs w:val="22"/>
        </w:rPr>
        <w:t xml:space="preserve">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Цена товара включает все затраты Поставщика, включая таможенные платежи и сборы, стоимость полного комплекта запасных частей, расходы на транспортировку Продукции до места</w:t>
      </w:r>
      <w:r>
        <w:rPr>
          <w:rFonts w:ascii="Tinos" w:hAnsi="Tinos" w:eastAsia="Tinos" w:cs="Tinos"/>
          <w:sz w:val="22"/>
          <w:szCs w:val="22"/>
        </w:rPr>
        <w:t xml:space="preserve"> поставки, стоимость тары и упаковки, гарантийные обязательства и другие обязательные отчисления, производимые Поставщиком в соответствии с установленным законодательством порядком.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Cs/>
          <w:spacing w:val="-8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3.3.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</w:t>
      </w:r>
      <w:r>
        <w:rPr>
          <w:rFonts w:ascii="Tinos" w:hAnsi="Tinos" w:eastAsia="Tinos" w:cs="Tinos"/>
          <w:sz w:val="22"/>
          <w:szCs w:val="22"/>
        </w:rPr>
        <w:t xml:space="preserve">закупочной документации </w:t>
      </w:r>
      <w:r>
        <w:rPr>
          <w:rFonts w:ascii="Tinos" w:hAnsi="Tinos" w:eastAsia="Tinos" w:cs="Tinos"/>
          <w:iCs/>
          <w:sz w:val="22"/>
          <w:szCs w:val="22"/>
        </w:rPr>
        <w:t xml:space="preserve">на поставку товара</w:t>
      </w:r>
      <w:r>
        <w:rPr>
          <w:rFonts w:ascii="Tinos" w:hAnsi="Tinos" w:eastAsia="Tinos" w:cs="Tinos"/>
          <w:sz w:val="22"/>
          <w:szCs w:val="22"/>
        </w:rPr>
        <w:t xml:space="preserve">) товары, а также, кроме иных</w:t>
      </w:r>
      <w:r>
        <w:rPr>
          <w:rFonts w:ascii="Tinos" w:hAnsi="Tinos" w:eastAsia="Tinos" w:cs="Tinos"/>
          <w:sz w:val="22"/>
          <w:szCs w:val="22"/>
        </w:rPr>
        <w:t xml:space="preserve">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hAnsi="Tinos" w:eastAsia="Tinos" w:cs="Tinos"/>
          <w:iCs/>
          <w:spacing w:val="-8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iCs/>
          <w:spacing w:val="-8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4. Поставка товара и документация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4.1. Поставка товара осуществляется Поставщиком Покупателю в соответствии с условиями и сроками, оговоренными</w:t>
      </w:r>
      <w:r>
        <w:rPr>
          <w:rFonts w:ascii="Tinos" w:hAnsi="Tinos" w:eastAsia="Tinos" w:cs="Tinos"/>
          <w:sz w:val="22"/>
          <w:szCs w:val="22"/>
        </w:rPr>
        <w:t xml:space="preserve"> в Спецификации (Приложении № 1).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</w:t>
      </w:r>
      <w:r>
        <w:rPr>
          <w:rFonts w:ascii="Tinos" w:hAnsi="Tinos" w:eastAsia="Tinos" w:cs="Tinos"/>
          <w:sz w:val="22"/>
          <w:szCs w:val="22"/>
        </w:rPr>
        <w:t xml:space="preserve">ой палатой (публикация № 560) в редакции, действующей на момент заключения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(По соглашению Сторон в Договоре могут указываться иные условия поставки.)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</w:t>
      </w:r>
      <w:r>
        <w:rPr>
          <w:rFonts w:ascii="Tinos" w:hAnsi="Tinos" w:eastAsia="Tinos" w:cs="Tinos"/>
          <w:sz w:val="22"/>
          <w:szCs w:val="22"/>
        </w:rPr>
        <w:t xml:space="preserve">оговору без предварительного письменного согласия со стороны Покупателя, если иное не установлено настоящим Договором.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4.4. Поставщик гарантирует, что поставка товара в соответствии с настоящим Договором не нарушает прав и законных интересов третьих лиц, </w:t>
      </w:r>
      <w:r>
        <w:rPr>
          <w:rFonts w:ascii="Tinos" w:hAnsi="Tinos" w:eastAsia="Tinos" w:cs="Tinos"/>
          <w:sz w:val="22"/>
          <w:szCs w:val="22"/>
        </w:rPr>
        <w:t xml:space="preserve">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>
        <w:rPr>
          <w:rFonts w:ascii="Tinos" w:hAnsi="Tinos" w:eastAsia="Tinos" w:cs="Tinos"/>
          <w:sz w:val="22"/>
          <w:szCs w:val="22"/>
        </w:rPr>
        <w:t xml:space="preserve"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</w:t>
      </w:r>
      <w:r>
        <w:rPr>
          <w:rFonts w:ascii="Tinos" w:hAnsi="Tinos" w:eastAsia="Tinos" w:cs="Tinos"/>
          <w:sz w:val="22"/>
          <w:szCs w:val="22"/>
        </w:rPr>
        <w:t xml:space="preserve">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4.5. В случае если Покупатель будет привлечен к ответственности за нарушение прав третьих лиц, </w:t>
      </w:r>
      <w:r>
        <w:rPr>
          <w:rFonts w:ascii="Tinos" w:hAnsi="Tinos" w:eastAsia="Tinos" w:cs="Tinos"/>
          <w:sz w:val="22"/>
          <w:szCs w:val="22"/>
        </w:rPr>
        <w:t xml:space="preserve">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</w:t>
      </w:r>
      <w:r>
        <w:rPr>
          <w:rFonts w:ascii="Tinos" w:hAnsi="Tinos" w:eastAsia="Tinos" w:cs="Tinos"/>
          <w:sz w:val="22"/>
          <w:szCs w:val="22"/>
        </w:rPr>
        <w:t xml:space="preserve">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4.6. В том случае, если привлечение Покупателя к ответственности за нарушение прав третьих лиц происходит не по вине По</w:t>
      </w:r>
      <w:r>
        <w:rPr>
          <w:rFonts w:ascii="Tinos" w:hAnsi="Tinos" w:eastAsia="Tinos" w:cs="Tinos"/>
          <w:sz w:val="22"/>
          <w:szCs w:val="22"/>
        </w:rPr>
        <w:t xml:space="preserve">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У</w:t>
      </w:r>
      <w:r>
        <w:rPr>
          <w:rFonts w:ascii="Tinos" w:hAnsi="Tinos" w:eastAsia="Tinos" w:cs="Tinos"/>
          <w:sz w:val="22"/>
          <w:szCs w:val="22"/>
        </w:rPr>
        <w:t xml:space="preserve">паковка и маркировка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 к настоящему Договору), включая дополнительные требования (если таковые имеются</w:t>
      </w:r>
      <w:r>
        <w:rPr>
          <w:rFonts w:ascii="Tinos" w:hAnsi="Tinos" w:eastAsia="Tinos" w:cs="Tinos"/>
          <w:sz w:val="22"/>
          <w:szCs w:val="22"/>
        </w:rPr>
        <w:t xml:space="preserve">), оговоренные во всех последующих инструкциях - распоряжениях Покупателя, предусмотренные в приложениях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</w:t>
      </w:r>
      <w:r>
        <w:rPr>
          <w:rFonts w:ascii="Tinos" w:hAnsi="Tinos" w:eastAsia="Tinos" w:cs="Tinos"/>
          <w:sz w:val="22"/>
          <w:szCs w:val="22"/>
        </w:rPr>
        <w:t xml:space="preserve">становленного срока службы.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</w:t>
      </w:r>
      <w:r>
        <w:rPr>
          <w:rFonts w:ascii="Tinos" w:hAnsi="Tinos" w:eastAsia="Tinos" w:cs="Tinos"/>
          <w:sz w:val="22"/>
          <w:szCs w:val="22"/>
        </w:rPr>
        <w:t xml:space="preserve">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Маркировка должна выполняться на русском языке, должна иметь четкие обозначения. Также</w:t>
      </w:r>
      <w:r>
        <w:rPr>
          <w:rFonts w:ascii="Tinos" w:hAnsi="Tinos" w:eastAsia="Tinos" w:cs="Tinos"/>
          <w:sz w:val="22"/>
          <w:szCs w:val="22"/>
        </w:rPr>
        <w:t xml:space="preserve"> указывается изготовитель, номер партии и дата изготовления. Маркировка должна сохраняться весь срок службы поставляемого Товара.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 В дополнение к условиям, предусмотренным п. 4.7 настоящего Договора, Поставщик в любом случае должен поставить товар в та</w:t>
      </w:r>
      <w:r>
        <w:rPr>
          <w:rFonts w:ascii="Tinos" w:hAnsi="Tinos" w:eastAsia="Tinos" w:cs="Tinos"/>
          <w:sz w:val="22"/>
          <w:szCs w:val="22"/>
        </w:rPr>
        <w:t xml:space="preserve">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</w:t>
      </w:r>
      <w:r>
        <w:rPr>
          <w:rFonts w:ascii="Tinos" w:hAnsi="Tinos" w:eastAsia="Tinos" w:cs="Tinos"/>
          <w:sz w:val="22"/>
          <w:szCs w:val="22"/>
        </w:rPr>
        <w:t xml:space="preserve">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4.9. Предлагаемые к поставке мат</w:t>
      </w:r>
      <w:r>
        <w:rPr>
          <w:rFonts w:ascii="Tinos" w:hAnsi="Tinos" w:eastAsia="Tinos" w:cs="Tinos"/>
          <w:sz w:val="22"/>
          <w:szCs w:val="22"/>
        </w:rPr>
        <w:t xml:space="preserve">ериалы должны соответствовать требованиям Приложения № 3 к настоящему Договору и действующим в РФ нормативным документам.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4.10. Товар должен быть экологически безопасным, снабжен документами на русском языке, надлежащим образом подтверждающими качество Тов</w:t>
      </w:r>
      <w:r>
        <w:rPr>
          <w:rFonts w:ascii="Tinos" w:hAnsi="Tinos" w:eastAsia="Tinos" w:cs="Tinos"/>
          <w:sz w:val="22"/>
          <w:szCs w:val="22"/>
        </w:rPr>
        <w:t xml:space="preserve">ара и соответствие его обязательным требованиям, предъявляемым к Товару в соответствии с законодательством Российской Федерации.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4.11. Товар должен соответствовать требованиям: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29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29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положения ПАО «Россети» «О единой технической политике в электросетевом комплексе».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4.12. Поставщик обязан не позднее чем за три рабочих дня до предполагаемой отгрузки товара</w:t>
      </w:r>
      <w:r>
        <w:rPr>
          <w:rFonts w:ascii="Tinos" w:hAnsi="Tinos" w:eastAsia="Tinos" w:cs="Tinos"/>
          <w:sz w:val="22"/>
          <w:szCs w:val="22"/>
        </w:rPr>
        <w:t xml:space="preserve">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 При поставке Товара Поставщик должен представить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4.13.1. Полный комплект технической и эксплуатационной документации на русском языке, подготовленной в соответствии с ГОСТ 2.601-2013 по монтажу, сдаче в эксплуатацию, обеспечению правильной и безопасной эксплуатации, технического обслу</w:t>
      </w:r>
      <w:r>
        <w:rPr>
          <w:rFonts w:ascii="Tinos" w:hAnsi="Tinos" w:eastAsia="Tinos" w:cs="Tinos"/>
          <w:sz w:val="22"/>
          <w:szCs w:val="22"/>
        </w:rPr>
        <w:t xml:space="preserve">живания поставляемой продукции;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4.13.2. 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4.13.3.  Гарантийные свидетельства;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4.13.4. Сертификат о п</w:t>
      </w:r>
      <w:r>
        <w:rPr>
          <w:rFonts w:ascii="Tinos" w:hAnsi="Tinos" w:eastAsia="Tinos" w:cs="Tinos"/>
          <w:sz w:val="22"/>
          <w:szCs w:val="22"/>
        </w:rPr>
        <w:t xml:space="preserve">роисхождении в случае поставки товара, произведенного за пределами Российской Федерации;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4.13.5.  К</w:t>
      </w:r>
      <w:r>
        <w:rPr>
          <w:rFonts w:ascii="Tinos" w:hAnsi="Tinos" w:eastAsia="Tinos" w:cs="Tinos"/>
          <w:bCs/>
          <w:spacing w:val="-4"/>
          <w:sz w:val="22"/>
          <w:szCs w:val="22"/>
        </w:rPr>
        <w:t xml:space="preserve"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</w:t>
      </w:r>
      <w:r>
        <w:rPr>
          <w:rFonts w:ascii="Tinos" w:hAnsi="Tinos" w:eastAsia="Tinos" w:cs="Tinos"/>
          <w:bCs/>
          <w:spacing w:val="-4"/>
          <w:sz w:val="22"/>
          <w:szCs w:val="22"/>
        </w:rPr>
        <w:t xml:space="preserve"> в Перечень допущенного оборудования (кроме случаев, когда Товар допущен к применению КДО в случаях, предусмотренных в Регламенте работы КДО);</w:t>
      </w:r>
      <w:r>
        <w:rPr>
          <w:rFonts w:ascii="Tinos" w:hAnsi="Tinos" w:cs="Tinos"/>
          <w:bCs/>
          <w:spacing w:val="-4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4.13.6.  </w:t>
      </w:r>
      <w:r>
        <w:rPr>
          <w:rFonts w:ascii="Tinos" w:hAnsi="Tinos" w:eastAsia="Tinos" w:cs="Tinos"/>
          <w:bCs/>
          <w:spacing w:val="-4"/>
          <w:sz w:val="22"/>
          <w:szCs w:val="22"/>
        </w:rPr>
        <w:t xml:space="preserve">Документ, подтверждающий страну происхождения Товара.</w:t>
      </w:r>
      <w:r>
        <w:rPr>
          <w:rFonts w:ascii="Tinos" w:hAnsi="Tinos" w:cs="Tinos"/>
          <w:bCs/>
          <w:spacing w:val="-4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</w:rPr>
        <w:t xml:space="preserve">4.14.</w:t>
      </w:r>
      <w:r>
        <w:rPr>
          <w:rFonts w:ascii="Tinos" w:hAnsi="Tinos" w:eastAsia="Tinos" w:cs="Tinos"/>
          <w:sz w:val="22"/>
          <w:szCs w:val="22"/>
        </w:rPr>
        <w:t xml:space="preserve"> Поставщик обязан к моменту поставки Товара о</w:t>
      </w:r>
      <w:r>
        <w:rPr>
          <w:rFonts w:ascii="Tinos" w:hAnsi="Tinos" w:eastAsia="Tinos" w:cs="Tinos"/>
          <w:sz w:val="22"/>
          <w:szCs w:val="22"/>
        </w:rPr>
        <w:t xml:space="preserve">беспечить за свой счет проведение Проверки качества Товара в соответствии с действующим организационно-распорядительным документом.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276" w:leader="none"/>
          <w:tab w:val="num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</w:t>
      </w:r>
      <w:r>
        <w:rPr>
          <w:rFonts w:ascii="Tinos" w:hAnsi="Tinos" w:eastAsia="Tinos" w:cs="Tinos"/>
          <w:sz w:val="22"/>
          <w:szCs w:val="22"/>
        </w:rPr>
        <w:t xml:space="preserve">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№ 1).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num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отсутст</w:t>
      </w:r>
      <w:r>
        <w:rPr>
          <w:rFonts w:ascii="Tinos" w:hAnsi="Tinos" w:eastAsia="Tinos" w:cs="Tinos"/>
          <w:sz w:val="22"/>
          <w:szCs w:val="22"/>
        </w:rPr>
        <w:t xml:space="preserve">вия положительной либо завершенной Проверки качества Покупатель вправе отказаться от приемки непроверенного Товара.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num" w:pos="16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</w:t>
      </w:r>
      <w:r>
        <w:rPr>
          <w:rFonts w:ascii="Tinos" w:hAnsi="Tinos" w:eastAsia="Tinos" w:cs="Tinos"/>
          <w:sz w:val="22"/>
          <w:szCs w:val="22"/>
        </w:rPr>
        <w:t xml:space="preserve">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</w:t>
      </w:r>
      <w:r>
        <w:rPr>
          <w:rFonts w:ascii="Tinos" w:hAnsi="Tinos" w:eastAsia="Tinos" w:cs="Tinos"/>
          <w:sz w:val="22"/>
          <w:szCs w:val="22"/>
        </w:rPr>
        <w:t xml:space="preserve">ескую документацию, отражающую эти изменения</w:t>
      </w:r>
      <w:r>
        <w:rPr>
          <w:rStyle w:val="1015"/>
          <w:rFonts w:ascii="Tinos" w:hAnsi="Tinos" w:eastAsia="Tinos" w:cs="Tinos"/>
          <w:b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</w:t>
      </w:r>
      <w:r>
        <w:rPr>
          <w:rFonts w:ascii="Tinos" w:hAnsi="Tinos" w:eastAsia="Tinos" w:cs="Tinos"/>
          <w:sz w:val="22"/>
          <w:szCs w:val="22"/>
        </w:rPr>
        <w:t xml:space="preserve">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ab/>
        <w:t xml:space="preserve">4.16.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Факт доставки товара Покупателю подтвержда</w:t>
      </w:r>
      <w:r>
        <w:rPr>
          <w:rFonts w:ascii="Tinos" w:hAnsi="Tinos" w:eastAsia="Tinos" w:cs="Tinos"/>
          <w:sz w:val="22"/>
          <w:szCs w:val="22"/>
        </w:rPr>
        <w:t xml:space="preserve">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</w:t>
      </w:r>
      <w:r>
        <w:rPr>
          <w:rFonts w:ascii="Tinos" w:hAnsi="Tinos" w:eastAsia="Tinos" w:cs="Tinos"/>
          <w:sz w:val="22"/>
          <w:szCs w:val="22"/>
        </w:rPr>
        <w:t xml:space="preserve">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</w:t>
      </w:r>
      <w:r>
        <w:rPr>
          <w:rFonts w:ascii="Tinos" w:hAnsi="Tinos" w:eastAsia="Tinos" w:cs="Tinos"/>
          <w:sz w:val="22"/>
          <w:szCs w:val="22"/>
        </w:rPr>
        <w:t xml:space="preserve">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4.17. Поставщик при поста</w:t>
      </w:r>
      <w:r>
        <w:rPr>
          <w:rFonts w:ascii="Tinos" w:hAnsi="Tinos" w:eastAsia="Tinos" w:cs="Tinos"/>
          <w:sz w:val="22"/>
          <w:szCs w:val="22"/>
        </w:rPr>
        <w:t xml:space="preserve">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</w:t>
      </w:r>
      <w:r>
        <w:rPr>
          <w:rFonts w:ascii="Tinos" w:hAnsi="Tinos" w:eastAsia="Tinos" w:cs="Tinos"/>
          <w:sz w:val="22"/>
          <w:szCs w:val="22"/>
        </w:rPr>
        <w:t xml:space="preserve">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</w:t>
      </w:r>
      <w:r>
        <w:rPr>
          <w:rFonts w:ascii="Tinos" w:hAnsi="Tinos" w:eastAsia="Tinos" w:cs="Tinos"/>
          <w:sz w:val="22"/>
          <w:szCs w:val="22"/>
        </w:rPr>
        <w:t xml:space="preserve">утверж</w:t>
      </w:r>
      <w:r>
        <w:rPr>
          <w:rFonts w:ascii="Tinos" w:hAnsi="Tinos" w:eastAsia="Tinos" w:cs="Tinos"/>
          <w:sz w:val="22"/>
          <w:szCs w:val="22"/>
        </w:rPr>
        <w:t xml:space="preserve">денным федеральным органом исполнительной власти, уполномоченным по контролю и надзору в области налогов и сборов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5. Приемка Товара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5.1. </w:t>
      </w: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5.2. Приемка продукции по качеству производится в соответствии с законодательством Российской Федерации</w:t>
      </w:r>
      <w:r>
        <w:rPr>
          <w:rFonts w:ascii="Tinos" w:hAnsi="Tinos" w:eastAsia="Tinos" w:cs="Tinos"/>
          <w:sz w:val="22"/>
          <w:szCs w:val="22"/>
        </w:rPr>
        <w:t xml:space="preserve">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5.3. 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5.4.  При приемке продукции осуществляется: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</w:t>
      </w:r>
      <w:r>
        <w:rPr>
          <w:rFonts w:ascii="Tinos" w:hAnsi="Tinos" w:eastAsia="Tinos" w:cs="Tinos"/>
          <w:sz w:val="22"/>
          <w:szCs w:val="22"/>
        </w:rPr>
        <w:t xml:space="preserve">осмотр тары и упаковки;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</w:t>
      </w:r>
      <w:r>
        <w:rPr>
          <w:rFonts w:ascii="Tinos" w:hAnsi="Tinos" w:eastAsia="Tinos" w:cs="Tinos"/>
          <w:sz w:val="22"/>
          <w:szCs w:val="22"/>
        </w:rPr>
        <w:t xml:space="preserve">обычный осмотр);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</w:t>
      </w:r>
      <w:r>
        <w:rPr>
          <w:rFonts w:ascii="Tinos" w:hAnsi="Tinos" w:eastAsia="Tinos" w:cs="Tinos"/>
          <w:sz w:val="22"/>
          <w:szCs w:val="22"/>
        </w:rPr>
        <w:t xml:space="preserve">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5.5. В случае выявления дефектов, Поставщик обязан за с</w:t>
      </w:r>
      <w:r>
        <w:rPr>
          <w:rFonts w:ascii="Tinos" w:hAnsi="Tinos" w:eastAsia="Tinos" w:cs="Tinos"/>
          <w:sz w:val="22"/>
          <w:szCs w:val="22"/>
        </w:rPr>
        <w:t xml:space="preserve">вой счет заменить поставленную продукцию. Результаты приемки оформляются актом входного контроля по форме, утвержденной Покупателем.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5.6. При обнаружении в ходе приемки Товара нарушений требований настоящего Договора составляется рекламационный акт, в кото</w:t>
      </w:r>
      <w:r>
        <w:rPr>
          <w:rFonts w:ascii="Tinos" w:hAnsi="Tinos" w:eastAsia="Tinos" w:cs="Tinos"/>
          <w:sz w:val="22"/>
          <w:szCs w:val="22"/>
        </w:rPr>
        <w:t xml:space="preserve">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5.7. В случаях, когда повреждения упаковки или недостача Твара, или отдел</w:t>
      </w:r>
      <w:r>
        <w:rPr>
          <w:rFonts w:ascii="Tinos" w:hAnsi="Tinos" w:eastAsia="Tinos" w:cs="Tinos"/>
          <w:sz w:val="22"/>
          <w:szCs w:val="22"/>
        </w:rPr>
        <w:t xml:space="preserve">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(двух) недель с даты составления Акта приемки товара. В этом случае Поставщик обязан устранить выявленны</w:t>
      </w:r>
      <w:r>
        <w:rPr>
          <w:rFonts w:ascii="Tinos" w:hAnsi="Tinos" w:eastAsia="Tinos" w:cs="Tinos"/>
          <w:sz w:val="22"/>
          <w:szCs w:val="22"/>
        </w:rPr>
        <w:t xml:space="preserve">е нарушения в сроки, указанные в п. 5.9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5.8.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</w:t>
      </w:r>
      <w:r>
        <w:rPr>
          <w:rFonts w:ascii="Tinos" w:hAnsi="Tinos" w:eastAsia="Tinos" w:cs="Tinos"/>
          <w:sz w:val="22"/>
          <w:szCs w:val="22"/>
        </w:rPr>
        <w:t xml:space="preserve"> после приемки Товара по количеству в течение 60 (шестидесяти) дней проверить качество Товара, в том числе путем проведения необходимых испытаний и в случае обнаружения недостатков, письменно уведомить об этом Поставщика. В этом случае Поставщик обязан уст</w:t>
      </w:r>
      <w:r>
        <w:rPr>
          <w:rFonts w:ascii="Tinos" w:hAnsi="Tinos" w:eastAsia="Tinos" w:cs="Tinos"/>
          <w:sz w:val="22"/>
          <w:szCs w:val="22"/>
        </w:rPr>
        <w:t xml:space="preserve">ранить выявленные нарушения в сроки, указанные в п. 5.9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5.9.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</w:t>
      </w:r>
      <w:r>
        <w:rPr>
          <w:rFonts w:ascii="Tinos" w:hAnsi="Tinos" w:eastAsia="Tinos" w:cs="Tinos"/>
          <w:sz w:val="22"/>
          <w:szCs w:val="22"/>
        </w:rPr>
        <w:t xml:space="preserve">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</w:t>
      </w:r>
      <w:r>
        <w:rPr>
          <w:rFonts w:ascii="Tinos" w:hAnsi="Tinos" w:eastAsia="Tinos" w:cs="Tinos"/>
          <w:sz w:val="22"/>
          <w:szCs w:val="22"/>
        </w:rPr>
        <w:t xml:space="preserve">тавку Товара, заменить его другим Товаром или выплатить Покупателю соответствующую денежную компенсацию.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5.10. Покупатель вправе отказаться от Товара, поставленного с нарушением номенклатуры, комплектности, количества и/или качества (отказ Покупателя от ис</w:t>
      </w:r>
      <w:r>
        <w:rPr>
          <w:rFonts w:ascii="Tinos" w:hAnsi="Tinos" w:eastAsia="Tinos" w:cs="Tinos"/>
          <w:sz w:val="22"/>
          <w:szCs w:val="22"/>
        </w:rPr>
        <w:t xml:space="preserve">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</w:t>
      </w:r>
      <w:r>
        <w:rPr>
          <w:rFonts w:ascii="Tinos" w:hAnsi="Tinos" w:eastAsia="Tinos" w:cs="Tinos"/>
          <w:sz w:val="22"/>
          <w:szCs w:val="22"/>
        </w:rPr>
        <w:t xml:space="preserve">ом от Покупателя. В случае невыполнения этого условия, Покупатель вправе распорядиться Товаром согласно статье 514 Гражданского кодекса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5.11. Право собственности на Товар переходит к Покупателю после фактической передачи Товара Покупа</w:t>
      </w:r>
      <w:r>
        <w:rPr>
          <w:rFonts w:ascii="Tinos" w:hAnsi="Tinos" w:eastAsia="Tinos" w:cs="Tinos"/>
          <w:sz w:val="22"/>
          <w:szCs w:val="22"/>
        </w:rPr>
        <w:t xml:space="preserve">телю по Товарной накладной или УПД.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После передачи Товара Покупателю, риск случайной гибели или случайного повреждения Товара переходит к Покупателю.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6. Гарантии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</w:t>
      </w:r>
      <w:r>
        <w:rPr>
          <w:rFonts w:ascii="Tinos" w:hAnsi="Tinos" w:eastAsia="Tinos" w:cs="Tinos"/>
          <w:sz w:val="22"/>
          <w:szCs w:val="22"/>
        </w:rPr>
        <w:t xml:space="preserve">сна и по своему качеству соответствует действующим ГОСТам и ТУ, согласованным Сторонами в Спецификации (Приложение № 1) и требованиям, указанным в Приложении № 3 к Договору.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 Продукция, поставляемая по настоящему Договору, предст</w:t>
      </w:r>
      <w:r>
        <w:rPr>
          <w:rFonts w:ascii="Tinos" w:hAnsi="Tinos" w:eastAsia="Tinos" w:cs="Tinos"/>
          <w:sz w:val="22"/>
          <w:szCs w:val="22"/>
        </w:rPr>
        <w:t xml:space="preserve">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восстановлению, наличие сер</w:t>
      </w:r>
      <w:r>
        <w:rPr>
          <w:rFonts w:ascii="Tinos" w:hAnsi="Tinos" w:eastAsia="Tinos" w:cs="Tinos"/>
          <w:sz w:val="22"/>
          <w:szCs w:val="22"/>
        </w:rPr>
        <w:t xml:space="preserve">висного центра предприятия-производителя в РФ.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</w:t>
      </w:r>
      <w:r>
        <w:rPr>
          <w:rFonts w:ascii="Tinos" w:hAnsi="Tinos" w:eastAsia="Tinos" w:cs="Tinos"/>
          <w:sz w:val="22"/>
          <w:szCs w:val="22"/>
        </w:rPr>
        <w:t xml:space="preserve">, техническим условиям и другим нормативным документам.</w:t>
      </w:r>
      <w:r>
        <w:rPr>
          <w:rFonts w:ascii="Tinos" w:hAnsi="Tinos" w:eastAsia="Tinos" w:cs="Tinos"/>
          <w:sz w:val="22"/>
          <w:szCs w:val="22"/>
        </w:rPr>
        <w:tab/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6.2. 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</w:t>
      </w:r>
      <w:r>
        <w:rPr>
          <w:rFonts w:ascii="Tinos" w:hAnsi="Tinos" w:eastAsia="Tinos" w:cs="Tinos"/>
          <w:sz w:val="22"/>
          <w:szCs w:val="22"/>
        </w:rPr>
        <w:t xml:space="preserve">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</w:t>
      </w:r>
      <w:r>
        <w:rPr>
          <w:rFonts w:ascii="Tinos" w:hAnsi="Tinos" w:eastAsia="Tinos" w:cs="Tinos"/>
          <w:sz w:val="22"/>
          <w:szCs w:val="22"/>
        </w:rPr>
        <w:t xml:space="preserve">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другим правам, которые Покупатель м</w:t>
      </w:r>
      <w:r>
        <w:rPr>
          <w:rFonts w:ascii="Tinos" w:hAnsi="Tinos" w:eastAsia="Tinos" w:cs="Tinos"/>
          <w:sz w:val="22"/>
          <w:szCs w:val="22"/>
        </w:rPr>
        <w:t xml:space="preserve">ожет иметь в отношении Поставщика по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right="40"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</w:t>
      </w:r>
      <w:r>
        <w:rPr>
          <w:rFonts w:ascii="Tinos" w:hAnsi="Tinos" w:eastAsia="Tinos" w:cs="Tinos"/>
          <w:sz w:val="22"/>
          <w:szCs w:val="22"/>
        </w:rPr>
        <w:t xml:space="preserve">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1"/>
        </w:numPr>
        <w:ind w:left="0" w:right="4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Товар денежной суммы;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1"/>
        </w:numPr>
        <w:ind w:left="0" w:right="4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Товара н</w:t>
      </w:r>
      <w:r>
        <w:rPr>
          <w:rFonts w:ascii="Tinos" w:hAnsi="Tinos" w:eastAsia="Tinos" w:cs="Tinos"/>
          <w:sz w:val="22"/>
          <w:szCs w:val="22"/>
        </w:rPr>
        <w:t xml:space="preserve">енадлежащего качества Товаром, соответствующим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6.4. Срок гарантии на поставляемые материалы и оборудование должен быть не менее 12 (двенадцати) месяцев. Время начала исчисления гарантийного срока – с момента ввода оборудования и материалов в эксп</w:t>
      </w:r>
      <w:r>
        <w:rPr>
          <w:rFonts w:ascii="Tinos" w:hAnsi="Tinos" w:eastAsia="Tinos" w:cs="Tinos"/>
          <w:sz w:val="22"/>
          <w:szCs w:val="22"/>
        </w:rPr>
        <w:t xml:space="preserve">луатацию.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6.5. В случае выхода из строя оборудования и материалов, Поставщик обяз</w:t>
      </w:r>
      <w:r>
        <w:rPr>
          <w:rFonts w:ascii="Tinos" w:hAnsi="Tinos" w:eastAsia="Tinos" w:cs="Tinos"/>
          <w:sz w:val="22"/>
          <w:szCs w:val="22"/>
        </w:rPr>
        <w:t xml:space="preserve">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</w:t>
      </w:r>
      <w:r>
        <w:rPr>
          <w:rFonts w:ascii="Tinos" w:hAnsi="Tinos" w:eastAsia="Tinos" w:cs="Tinos"/>
          <w:sz w:val="22"/>
          <w:szCs w:val="22"/>
        </w:rPr>
        <w:t xml:space="preserve">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6.6.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rFonts w:ascii="Tinos" w:hAnsi="Tinos" w:eastAsia="Tinos" w:cs="Tinos"/>
          <w:iCs/>
          <w:sz w:val="22"/>
          <w:szCs w:val="22"/>
        </w:rPr>
        <w:t xml:space="preserve">либо Акта приемки выполненных работ.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6.7.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 м</w:t>
      </w:r>
      <w:r>
        <w:rPr>
          <w:rFonts w:ascii="Tinos" w:hAnsi="Tinos" w:eastAsia="Tinos" w:cs="Tinos"/>
          <w:sz w:val="22"/>
          <w:szCs w:val="22"/>
        </w:rPr>
        <w:t xml:space="preserve">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7.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Порядок и условия платежей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7.1. Оплата Товара будет прои</w:t>
      </w:r>
      <w:r>
        <w:rPr>
          <w:rFonts w:ascii="Tinos" w:hAnsi="Tinos" w:eastAsia="Tinos" w:cs="Tinos"/>
          <w:sz w:val="22"/>
          <w:szCs w:val="22"/>
        </w:rPr>
        <w:t xml:space="preserve">зводиться денежными средствами в рублях платежными поручениями.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объеме, согла</w:t>
      </w:r>
      <w:r>
        <w:rPr>
          <w:rFonts w:ascii="Tinos" w:hAnsi="Tinos" w:eastAsia="Tinos" w:cs="Tinos"/>
          <w:sz w:val="22"/>
          <w:szCs w:val="22"/>
        </w:rPr>
        <w:t xml:space="preserve">сно Спецификации (Приложение № 1), по товарной накладной (товарно-транспортной накладной) либо универсальному передаточному документу (УПД).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 в случае невыполнения требований и/или непредставления документов, указанны</w:t>
      </w:r>
      <w:r>
        <w:rPr>
          <w:rFonts w:ascii="Tinos" w:hAnsi="Tinos" w:eastAsia="Tinos" w:cs="Tinos"/>
          <w:sz w:val="22"/>
          <w:szCs w:val="22"/>
        </w:rPr>
        <w:t xml:space="preserve">х в п. 4.13. настоящего Договора или несоответствия п. 7.4, 7.6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7.3. Датой оплаты считается дата списания денежных средств с банковского счета Покупателя.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7.4. Поставщик обязан оформлять первичные бухгалтерские документы в соответствии</w:t>
      </w:r>
      <w:r>
        <w:rPr>
          <w:rFonts w:ascii="Tinos" w:hAnsi="Tinos" w:eastAsia="Tinos" w:cs="Tinos"/>
          <w:sz w:val="22"/>
          <w:szCs w:val="22"/>
        </w:rPr>
        <w:t xml:space="preserve">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</w:t>
      </w:r>
      <w:r>
        <w:rPr>
          <w:rFonts w:ascii="Tinos" w:hAnsi="Tinos" w:eastAsia="Tinos" w:cs="Tinos"/>
          <w:sz w:val="22"/>
          <w:szCs w:val="22"/>
        </w:rPr>
        <w:t xml:space="preserve"> закона от 06.12.2011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7.5.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hAnsi="Tinos" w:eastAsia="Tinos" w:cs="Tinos"/>
          <w:sz w:val="22"/>
          <w:szCs w:val="22"/>
        </w:rPr>
        <w:t xml:space="preserve">после полного выполнения Сторонами своих обязательств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, направляет Покупателю Акт сверки расчетов в двух экземплярах. Покупатель не позднее 10 (десяти) календарных дней с даты получения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акта сверки расчетов подписывает его и второй экземпляр возвращает Поставщику. В случае,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ателю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7.6.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lang w:eastAsia="en-US"/>
        </w:rPr>
        <w:t xml:space="preserve">Дл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7.6. излагается в следующей редакции: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«Поставщик обязан выс</w:t>
      </w:r>
      <w:r>
        <w:rPr>
          <w:rFonts w:ascii="Tinos" w:hAnsi="Tinos" w:eastAsia="Tinos" w:cs="Tinos"/>
          <w:bCs/>
          <w:sz w:val="22"/>
          <w:szCs w:val="22"/>
        </w:rPr>
        <w:t xml:space="preserve">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</w:t>
      </w:r>
      <w:r>
        <w:rPr>
          <w:rFonts w:ascii="Tinos" w:hAnsi="Tinos" w:eastAsia="Tinos" w:cs="Tinos"/>
          <w:bCs/>
          <w:sz w:val="22"/>
          <w:szCs w:val="22"/>
        </w:rPr>
        <w:t xml:space="preserve">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</w:t>
      </w:r>
      <w:r>
        <w:rPr>
          <w:rFonts w:ascii="Tinos" w:hAnsi="Tinos" w:eastAsia="Tinos" w:cs="Tinos"/>
          <w:bCs/>
          <w:sz w:val="22"/>
          <w:szCs w:val="22"/>
        </w:rPr>
        <w:t xml:space="preserve">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</w:t>
      </w:r>
      <w:r>
        <w:rPr>
          <w:rFonts w:ascii="Tinos" w:hAnsi="Tinos" w:eastAsia="Tinos" w:cs="Tinos"/>
          <w:bCs/>
          <w:sz w:val="22"/>
          <w:szCs w:val="22"/>
        </w:rPr>
        <w:t xml:space="preserve">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</w:t>
      </w:r>
      <w:r>
        <w:rPr>
          <w:rFonts w:ascii="Tinos" w:hAnsi="Tinos" w:eastAsia="Tinos" w:cs="Tinos"/>
          <w:bCs/>
          <w:sz w:val="22"/>
          <w:szCs w:val="22"/>
        </w:rPr>
        <w:t xml:space="preserve">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7.7. </w:t>
      </w: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</w:t>
      </w:r>
      <w:r>
        <w:rPr>
          <w:rFonts w:ascii="Tinos" w:hAnsi="Tinos" w:eastAsia="Tinos" w:cs="Tinos"/>
          <w:sz w:val="22"/>
          <w:szCs w:val="22"/>
        </w:rPr>
        <w:t xml:space="preserve">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*Данный пункт включается в условия договора, заключаемого с контрагентом, имеющим признаки аффилированности с Обществом.</w:t>
      </w:r>
      <w:r>
        <w:rPr>
          <w:rFonts w:ascii="Tinos" w:hAnsi="Tinos" w:cs="Tinos"/>
          <w:i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8. Ответственность сторон и обеспечение исполнения обязательств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8.1. Поставка товара должна осуществляться Поставщиком в </w:t>
      </w:r>
      <w:r>
        <w:rPr>
          <w:rFonts w:ascii="Tinos" w:hAnsi="Tinos" w:eastAsia="Tinos" w:cs="Tinos"/>
          <w:sz w:val="22"/>
          <w:szCs w:val="22"/>
        </w:rPr>
        <w:t xml:space="preserve">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</w:t>
      </w:r>
      <w:r>
        <w:rPr>
          <w:rFonts w:ascii="Tinos" w:hAnsi="Tinos" w:eastAsia="Tinos" w:cs="Tinos"/>
          <w:sz w:val="22"/>
          <w:szCs w:val="22"/>
        </w:rPr>
        <w:t xml:space="preserve">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</w:t>
      </w:r>
      <w:r>
        <w:rPr>
          <w:rFonts w:ascii="Tinos" w:hAnsi="Tinos" w:eastAsia="Tinos" w:cs="Tinos"/>
          <w:sz w:val="22"/>
          <w:szCs w:val="22"/>
        </w:rPr>
        <w:t xml:space="preserve">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8.2. За исключением случаев, предусмотренных п. 8.1 настоящего Договора (при принятии Покупателем ре</w:t>
      </w:r>
      <w:r>
        <w:rPr>
          <w:rFonts w:ascii="Tinos" w:hAnsi="Tinos" w:eastAsia="Tinos" w:cs="Tinos"/>
          <w:sz w:val="22"/>
          <w:szCs w:val="22"/>
        </w:rPr>
        <w:t xml:space="preserve">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8.3. Постав</w:t>
      </w:r>
      <w:r>
        <w:rPr>
          <w:rFonts w:ascii="Tinos" w:hAnsi="Tinos" w:eastAsia="Tinos" w:cs="Tinos"/>
          <w:sz w:val="22"/>
          <w:szCs w:val="22"/>
        </w:rPr>
        <w:t xml:space="preserve">щик при нарушении договорных обязательств уплачивает Покупателю: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</w:t>
      </w:r>
      <w:r>
        <w:rPr>
          <w:rFonts w:ascii="Tinos" w:hAnsi="Tinos" w:eastAsia="Tinos" w:cs="Tinos"/>
          <w:sz w:val="22"/>
          <w:szCs w:val="22"/>
        </w:rPr>
        <w:t xml:space="preserve">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неисполнение и/или несвоевременное исполнение Поставщиком обязательств по предоставлению обеспечения, в том числе по продлению и/или замене независимых гарантий, восстановлению сумм обеспечител</w:t>
      </w:r>
      <w:r>
        <w:rPr>
          <w:rFonts w:ascii="Tinos" w:hAnsi="Tinos" w:eastAsia="Tinos" w:cs="Tinos"/>
          <w:bCs/>
          <w:sz w:val="22"/>
          <w:szCs w:val="22"/>
        </w:rPr>
        <w:t xml:space="preserve">ьного платежа, предусмотренных Приложением № 5 к Договору, - неустойку в размере 0,01% от цены Договора за каждый день просрочки исполнения Поставщиком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</w:t>
      </w:r>
      <w:r>
        <w:rPr>
          <w:rFonts w:ascii="Tinos" w:hAnsi="Tinos" w:eastAsia="Tinos" w:cs="Tinos"/>
          <w:bCs/>
          <w:sz w:val="22"/>
          <w:szCs w:val="22"/>
        </w:rPr>
        <w:t xml:space="preserve">тах 4.13.1 - 4.13.4 Договора, </w:t>
      </w:r>
      <w:r>
        <w:rPr>
          <w:rFonts w:ascii="Tinos" w:hAnsi="Tinos" w:eastAsia="Tinos" w:cs="Tinos"/>
          <w:sz w:val="22"/>
          <w:szCs w:val="22"/>
        </w:rPr>
        <w:t xml:space="preserve">Поставщик уплачивает</w:t>
      </w:r>
      <w:r>
        <w:rPr>
          <w:rFonts w:ascii="Tinos" w:hAnsi="Tinos" w:eastAsia="Tinos" w:cs="Tinos"/>
          <w:bCs/>
          <w:sz w:val="22"/>
          <w:szCs w:val="22"/>
        </w:rPr>
        <w:t xml:space="preserve"> неустойку в размере 0,2%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</w:t>
      </w:r>
      <w:r>
        <w:rPr>
          <w:rFonts w:ascii="Tinos" w:hAnsi="Tinos" w:eastAsia="Tinos" w:cs="Tinos"/>
          <w:sz w:val="22"/>
          <w:szCs w:val="22"/>
        </w:rPr>
        <w:t xml:space="preserve">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</w:t>
      </w:r>
      <w:r>
        <w:rPr>
          <w:rFonts w:ascii="Tinos" w:hAnsi="Tinos" w:eastAsia="Tinos" w:cs="Tinos"/>
          <w:sz w:val="22"/>
          <w:szCs w:val="22"/>
        </w:rPr>
        <w:t xml:space="preserve">и.</w:t>
      </w:r>
      <w:r>
        <w:rPr>
          <w:rFonts w:ascii="Tinos" w:hAnsi="Tinos" w:cs="Tinos"/>
          <w:sz w:val="22"/>
          <w:szCs w:val="22"/>
        </w:rPr>
      </w:r>
    </w:p>
    <w:p>
      <w:pPr>
        <w:pStyle w:val="873"/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1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8.4. В случае неисполнения и</w:t>
      </w:r>
      <w:r>
        <w:rPr>
          <w:rFonts w:ascii="Tinos" w:hAnsi="Tinos" w:eastAsia="Tinos" w:cs="Tinos"/>
          <w:sz w:val="22"/>
          <w:szCs w:val="22"/>
        </w:rPr>
        <w:t xml:space="preserve">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</w:t>
      </w:r>
      <w:r>
        <w:rPr>
          <w:rFonts w:ascii="Tinos" w:hAnsi="Tinos" w:eastAsia="Tinos" w:cs="Tinos"/>
          <w:sz w:val="22"/>
          <w:szCs w:val="22"/>
        </w:rPr>
        <w:t xml:space="preserve">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</w:t>
      </w:r>
      <w:r>
        <w:rPr>
          <w:rFonts w:ascii="Tinos" w:hAnsi="Tinos" w:eastAsia="Tinos" w:cs="Tinos"/>
          <w:sz w:val="22"/>
          <w:szCs w:val="22"/>
        </w:rPr>
        <w:t xml:space="preserve">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8.5. Уплата пеней и штрафов производится в течение 20 (двадцати) рабочих дней со дня направления соответствующей претензии.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</w:t>
      </w:r>
      <w:r>
        <w:rPr>
          <w:rFonts w:ascii="Tinos" w:hAnsi="Tinos" w:eastAsia="Tinos" w:cs="Tinos"/>
          <w:sz w:val="22"/>
          <w:szCs w:val="22"/>
        </w:rPr>
        <w:t xml:space="preserve">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</w:t>
      </w:r>
      <w:r>
        <w:rPr>
          <w:rFonts w:ascii="Tinos" w:hAnsi="Tinos" w:eastAsia="Tinos" w:cs="Tinos"/>
          <w:sz w:val="22"/>
          <w:szCs w:val="22"/>
        </w:rPr>
        <w:t xml:space="preserve">Поставщику счет на оплату санкций, превышающих стоимость Товара по Договору.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неустоек не освобождает Стороны от исполнения своих обязательств по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8.6. Поставщик обязан самостоятельно (без привлечения субпоставщиков / субподрядчи</w:t>
      </w:r>
      <w:r>
        <w:rPr>
          <w:rFonts w:ascii="Tinos" w:hAnsi="Tinos" w:eastAsia="Tinos" w:cs="Tinos"/>
          <w:sz w:val="22"/>
          <w:szCs w:val="22"/>
        </w:rPr>
        <w:t xml:space="preserve">ков) выполнить обязательства по Договору, общая стоимость которых должна составлять не менее 30% от цены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8.7. </w:t>
      </w:r>
      <w:r>
        <w:rPr>
          <w:rFonts w:ascii="Tinos" w:hAnsi="Tinos" w:eastAsia="Tinos" w:cs="Tinos"/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>
        <w:rPr>
          <w:rFonts w:ascii="Tinos" w:hAnsi="Tinos" w:eastAsia="Tinos" w:cs="Tinos"/>
          <w:bCs/>
          <w:sz w:val="22"/>
          <w:szCs w:val="22"/>
        </w:rPr>
        <w:t xml:space="preserve">. </w:t>
      </w:r>
      <w:r>
        <w:rPr>
          <w:rFonts w:ascii="Tinos" w:hAnsi="Tinos" w:eastAsia="Tinos" w:cs="Tinos"/>
          <w:sz w:val="22"/>
          <w:szCs w:val="22"/>
        </w:rPr>
        <w:t xml:space="preserve">Субпоставщик должен соответствовать всем требованиям, установленным для субпоставщиков</w:t>
      </w:r>
      <w:r>
        <w:rPr>
          <w:rFonts w:ascii="Tinos" w:hAnsi="Tinos" w:eastAsia="Tinos" w:cs="Tinos"/>
          <w:color w:val="1f497d"/>
          <w:sz w:val="22"/>
          <w:szCs w:val="22"/>
        </w:rPr>
        <w:t xml:space="preserve">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</w:t>
      </w:r>
      <w:r>
        <w:rPr>
          <w:rFonts w:ascii="Tinos" w:hAnsi="Tinos" w:eastAsia="Tinos" w:cs="Tinos"/>
          <w:bCs/>
          <w:sz w:val="22"/>
          <w:szCs w:val="22"/>
        </w:rPr>
        <w:t xml:space="preserve">ставщика, включая юридический и фактический адрес субпоставщика.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</w:t>
      </w:r>
      <w:r>
        <w:rPr>
          <w:rFonts w:ascii="Tinos" w:hAnsi="Tinos" w:eastAsia="Tinos" w:cs="Tinos"/>
          <w:bCs/>
          <w:sz w:val="22"/>
          <w:szCs w:val="22"/>
        </w:rPr>
        <w:t xml:space="preserve">качество выполняемых субпоставщиками работ, а также иную ответственность за действия субпоставщиков по настоящему Договору несет Поставщик.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</w:t>
      </w:r>
      <w:r>
        <w:rPr>
          <w:rFonts w:ascii="Tinos" w:hAnsi="Tinos" w:eastAsia="Tinos" w:cs="Tinos"/>
          <w:bCs/>
          <w:sz w:val="22"/>
          <w:szCs w:val="22"/>
        </w:rPr>
        <w:t xml:space="preserve">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</w:t>
      </w:r>
      <w:r>
        <w:rPr>
          <w:rFonts w:ascii="Tinos" w:hAnsi="Tinos" w:eastAsia="Tinos" w:cs="Tinos"/>
          <w:sz w:val="22"/>
          <w:szCs w:val="22"/>
        </w:rPr>
        <w:t xml:space="preserve">ельств, предусмотренных п. 7.5. настоящего Договора, Поставщик уплачивает Покупателю штраф в размере 10 %.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1276" w:leader="none"/>
          <w:tab w:val="left" w:pos="1418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8.8. Если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нарушит гарантии (любую одну, несколько или все вместе), указанные в п. 15.2. настоящего Договора, и это повлечет: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3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</w:t>
      </w:r>
      <w:r>
        <w:rPr>
          <w:rFonts w:ascii="Tinos" w:hAnsi="Tinos" w:eastAsia="Tinos" w:cs="Tinos"/>
          <w:sz w:val="22"/>
          <w:szCs w:val="22"/>
        </w:rPr>
        <w:t xml:space="preserve">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3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</w:t>
      </w:r>
      <w:r>
        <w:rPr>
          <w:rFonts w:ascii="Tinos" w:hAnsi="Tinos" w:eastAsia="Tinos" w:cs="Tinos"/>
          <w:sz w:val="22"/>
          <w:szCs w:val="22"/>
        </w:rPr>
        <w:t xml:space="preserve">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</w:t>
      </w:r>
      <w:r>
        <w:rPr>
          <w:rFonts w:ascii="Tinos" w:hAnsi="Tinos" w:eastAsia="Tinos" w:cs="Tinos"/>
          <w:sz w:val="22"/>
          <w:szCs w:val="22"/>
        </w:rPr>
        <w:t xml:space="preserve">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8.9.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</w:t>
      </w:r>
      <w:r>
        <w:rPr>
          <w:rFonts w:ascii="Tinos" w:hAnsi="Tinos" w:eastAsia="Tinos" w:cs="Tinos"/>
          <w:spacing w:val="-2"/>
          <w:sz w:val="22"/>
          <w:szCs w:val="22"/>
        </w:rPr>
        <w:t xml:space="preserve">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</w:t>
      </w:r>
      <w:r>
        <w:rPr>
          <w:rFonts w:ascii="Tinos" w:hAnsi="Tinos" w:eastAsia="Tinos" w:cs="Tinos"/>
          <w:sz w:val="22"/>
          <w:szCs w:val="22"/>
        </w:rPr>
        <w:t xml:space="preserve">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ть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Поставщика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8.10. Поставщик несет ответственность за налоговые риски, которы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возместить Покупателю суммы предъявленных налоговым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18"/>
          <w:rFonts w:ascii="Tinos" w:hAnsi="Tinos" w:eastAsia="Tinos" w:cs="Tinos"/>
          <w:sz w:val="22"/>
          <w:szCs w:val="22"/>
          <w:highlight w:val="white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8.11.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4"/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jc w:val="center"/>
        <w:spacing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9.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бязательств</w:t>
      </w:r>
      <w:r>
        <w:rPr>
          <w:rStyle w:val="1018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.1. Поставщик должен предоставить обеспечение исполнения обязательств по Договору</w:t>
      </w:r>
      <w:r>
        <w:rPr>
          <w:rStyle w:val="1018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10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. 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hAnsi="Tinos" w:eastAsia="Tinos" w:cs="Tinos"/>
          <w:sz w:val="22"/>
          <w:szCs w:val="22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Извещение должно содержать данные о наступлении и о характере (ви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де) обстоятельств непреодолимой силы</w:t>
      </w:r>
      <w:r>
        <w:rPr>
          <w:rFonts w:ascii="Tinos" w:hAnsi="Tinos" w:eastAsia="Tinos" w:cs="Tinos"/>
          <w:sz w:val="22"/>
          <w:szCs w:val="22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прекращении действия таких обстоятельств Сторона должна без промедления известить </w:t>
      </w:r>
      <w:r>
        <w:rPr>
          <w:rFonts w:ascii="Tinos" w:hAnsi="Tinos" w:eastAsia="Tinos" w:cs="Tinos"/>
          <w:sz w:val="22"/>
          <w:szCs w:val="22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10.2. В случаях, предусмотренных в пункте 10.1.  нас</w:t>
      </w:r>
      <w:r>
        <w:rPr>
          <w:rFonts w:ascii="Tinos" w:hAnsi="Tinos" w:eastAsia="Tinos" w:cs="Tinos"/>
          <w:sz w:val="22"/>
          <w:szCs w:val="22"/>
        </w:rPr>
        <w:t xml:space="preserve">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</w:t>
      </w:r>
      <w:r>
        <w:rPr>
          <w:rFonts w:ascii="Tinos" w:hAnsi="Tinos" w:eastAsia="Tinos" w:cs="Tinos"/>
          <w:sz w:val="22"/>
          <w:szCs w:val="22"/>
        </w:rPr>
        <w:t xml:space="preserve">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10.3. 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Сторона лишается права ссылаться на обстоятел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Стороны не освобождаются от ответственности за невыполнение или ненадлежащее выполнен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11. Расторжение и отказ от исполнения Договора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11.1. Настоящий Договор может быть расторгнут по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11.2. Договор также считается расторгнут</w:t>
      </w:r>
      <w:r>
        <w:rPr>
          <w:rFonts w:ascii="Tinos" w:hAnsi="Tinos" w:eastAsia="Tinos" w:cs="Tinos"/>
          <w:sz w:val="22"/>
          <w:szCs w:val="22"/>
        </w:rPr>
        <w:t xml:space="preserve">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11.3. Покупатель вправе отказаться от исполнения Договора (полностью или частично) в одностор</w:t>
      </w:r>
      <w:r>
        <w:rPr>
          <w:rFonts w:ascii="Tinos" w:hAnsi="Tinos" w:eastAsia="Tinos" w:cs="Tinos"/>
          <w:sz w:val="22"/>
          <w:szCs w:val="22"/>
        </w:rPr>
        <w:t xml:space="preserve">оннем порядке в случае: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 Поставщика выполнять часть или весь объем поставок, определяемых п. 1.2 настоящего Договора;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задержки Поставщиком начала поставок более чем на 30 (тридцать)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 по причинам, не зависящим от Покупателя;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неоднократного (более </w:t>
      </w:r>
      <w:r>
        <w:rPr>
          <w:rFonts w:ascii="Tinos" w:hAnsi="Tinos" w:eastAsia="Tinos" w:cs="Tinos"/>
          <w:sz w:val="22"/>
          <w:szCs w:val="22"/>
        </w:rPr>
        <w:t xml:space="preserve">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несоблюдения Поставщиком требований по качеству товара, если замена соответствующего некачестве</w:t>
      </w:r>
      <w:r>
        <w:rPr>
          <w:rFonts w:ascii="Tinos" w:hAnsi="Tinos" w:eastAsia="Tinos" w:cs="Tinos"/>
          <w:sz w:val="22"/>
          <w:szCs w:val="22"/>
        </w:rPr>
        <w:t xml:space="preserve">нного товара влечет задержку окончания работ более чем на 60 (шестьдесят)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</w:t>
      </w:r>
      <w:r>
        <w:rPr>
          <w:rFonts w:ascii="Tinos" w:hAnsi="Tinos" w:eastAsia="Tinos" w:cs="Tinos"/>
          <w:sz w:val="22"/>
          <w:szCs w:val="22"/>
        </w:rPr>
        <w:t xml:space="preserve">на выполнение поставок, отзыва или аннулирования выданных сертификатов;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один или несколько субпоставщиков отказались от выполнения поставок (при наличии субпоставщиков);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</w:t>
      </w:r>
      <w:r>
        <w:rPr>
          <w:rFonts w:ascii="Tinos" w:hAnsi="Tinos" w:eastAsia="Tinos" w:cs="Tinos"/>
          <w:sz w:val="22"/>
          <w:szCs w:val="22"/>
        </w:rPr>
        <w:t xml:space="preserve">йствий или применение санкций, которые были или будут впоследствии получены Покупателем;</w:t>
      </w:r>
      <w:r>
        <w:rPr>
          <w:rFonts w:ascii="Tinos" w:hAnsi="Tinos" w:eastAsia="Tinos" w:cs="Tinos"/>
          <w:bCs/>
          <w:sz w:val="22"/>
          <w:szCs w:val="22"/>
        </w:rPr>
        <w:tab/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иных случаях, прямо предусмотренных настоящим Договором и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Покупатель откажется от исполнения Договора полность</w:t>
      </w:r>
      <w:r>
        <w:rPr>
          <w:rFonts w:ascii="Tinos" w:hAnsi="Tinos" w:eastAsia="Tinos" w:cs="Tinos"/>
          <w:sz w:val="22"/>
          <w:szCs w:val="22"/>
        </w:rPr>
        <w:t xml:space="preserve">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</w:t>
      </w:r>
      <w:r>
        <w:rPr>
          <w:rFonts w:ascii="Tinos" w:hAnsi="Tinos" w:eastAsia="Tinos" w:cs="Tinos"/>
          <w:sz w:val="22"/>
          <w:szCs w:val="22"/>
        </w:rPr>
        <w:t xml:space="preserve">Однако Поставщик обязан продолжить выполнение Договора в той его части, в которой Покупатель не отказался от его исполнения.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Односторонний отказ Покупателя от исполнения Договора по основаниям, перечисленным в настоящем пункте, не освобождает Поставщика от</w:t>
      </w:r>
      <w:r>
        <w:rPr>
          <w:rFonts w:ascii="Tinos" w:hAnsi="Tinos" w:eastAsia="Tinos" w:cs="Tinos"/>
          <w:sz w:val="22"/>
          <w:szCs w:val="22"/>
        </w:rPr>
        <w:t xml:space="preserve"> обязанности возместить убытки, связанные с нарушением обязательств по Договору.</w:t>
      </w:r>
      <w:r>
        <w:rPr>
          <w:rFonts w:ascii="Tinos" w:hAnsi="Tinos" w:cs="Tinos"/>
          <w:i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</w:t>
      </w:r>
      <w:r>
        <w:rPr>
          <w:rFonts w:ascii="Tinos" w:hAnsi="Tinos" w:eastAsia="Tinos" w:cs="Tinos"/>
          <w:sz w:val="22"/>
          <w:szCs w:val="22"/>
        </w:rPr>
        <w:t xml:space="preserve">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этом случае Покупатель может сделать следующий выбор: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получить любую часть уже готового товара на условиях и по ценам Договора;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оставшегося товара и выплатить Поставщику согласованную сумму за частично поставленный товар.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должен оплатить Поставщику связанные с отказом от исполнения Д</w:t>
      </w:r>
      <w:r>
        <w:rPr>
          <w:rFonts w:ascii="Tinos" w:hAnsi="Tinos" w:eastAsia="Tinos" w:cs="Tinos"/>
          <w:sz w:val="22"/>
          <w:szCs w:val="22"/>
        </w:rPr>
        <w:t xml:space="preserve">оговора обоснованные расходы при условии, если Поставщик предпринимает все приемлемые меры для минимизации этих расходов.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11.5. Поставщик вправе расторгнуть Договор в одностороннем порядке в случае: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задержки Покупателем расчетов за выполненные поставки бол</w:t>
      </w:r>
      <w:r>
        <w:rPr>
          <w:rFonts w:ascii="Tinos" w:hAnsi="Tinos" w:eastAsia="Tinos" w:cs="Tinos"/>
          <w:sz w:val="22"/>
          <w:szCs w:val="22"/>
        </w:rPr>
        <w:t xml:space="preserve">ее чем на 90 (девяносто) рабочих 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остановки Покупателем поставок, не зависящим от Поставщика, на срок, превышающий 90 (девяносто) рабочих 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в отношении Покупателя введены процедуры банкротства.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Расторжение Поставщиком настоящего Договора по о</w:t>
      </w:r>
      <w:r>
        <w:rPr>
          <w:rFonts w:ascii="Tinos" w:hAnsi="Tinos" w:eastAsia="Tinos" w:cs="Tinos"/>
          <w:sz w:val="22"/>
          <w:szCs w:val="22"/>
        </w:rPr>
        <w:t xml:space="preserve">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11.6. В случае невыполнения или ненадлежащего выполнения Поставщиком обязательств, предусмотренных п. </w:t>
      </w:r>
      <w:r>
        <w:rPr>
          <w:rFonts w:ascii="Tinos" w:hAnsi="Tinos" w:eastAsia="Tinos" w:cs="Tinos"/>
          <w:sz w:val="22"/>
          <w:szCs w:val="22"/>
        </w:rPr>
        <w:t xml:space="preserve">15.1.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12. Разрешение споров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12.1. Все споры, разногласия, претензии и требования, возникающие из настоящего Договора или прямо или косвенно связанные с ним, в том числе к</w:t>
      </w:r>
      <w:r>
        <w:rPr>
          <w:rFonts w:ascii="Tinos" w:hAnsi="Tinos" w:eastAsia="Tinos" w:cs="Tinos"/>
          <w:sz w:val="22"/>
          <w:szCs w:val="22"/>
        </w:rPr>
        <w:t xml:space="preserve">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</w:t>
      </w:r>
      <w:r>
        <w:rPr>
          <w:rFonts w:ascii="Tinos" w:hAnsi="Tinos" w:eastAsia="Tinos" w:cs="Tinos"/>
          <w:sz w:val="22"/>
          <w:szCs w:val="22"/>
        </w:rPr>
        <w:t xml:space="preserve">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</w:t>
      </w:r>
      <w:r>
        <w:rPr>
          <w:rFonts w:ascii="Tinos" w:hAnsi="Tinos" w:eastAsia="Tinos" w:cs="Tinos"/>
          <w:sz w:val="22"/>
          <w:szCs w:val="22"/>
        </w:rPr>
        <w:t xml:space="preserve">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bCs/>
          <w:sz w:val="22"/>
          <w:szCs w:val="22"/>
        </w:rPr>
      </w:r>
    </w:p>
    <w:p>
      <w:pPr>
        <w:contextualSpacing/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Стороны соглашаются, что </w:t>
      </w:r>
      <w:r>
        <w:rPr>
          <w:rFonts w:ascii="Tinos" w:hAnsi="Tinos" w:eastAsia="Tinos" w:cs="Tinos"/>
          <w:bCs/>
          <w:sz w:val="22"/>
          <w:szCs w:val="22"/>
        </w:rPr>
        <w:t xml:space="preserve">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39"/>
        </w:numPr>
        <w:contextualSpacing/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%20info@tv.rosseti-sib.ru" w:history="1">
        <w:r>
          <w:rPr>
            <w:rStyle w:val="1015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9"/>
        </w:numPr>
        <w:contextualSpacing/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bCs/>
          <w:i/>
          <w:sz w:val="22"/>
          <w:szCs w:val="22"/>
        </w:rPr>
      </w:pPr>
      <w:r>
        <w:rPr>
          <w:rFonts w:ascii="Tinos" w:hAnsi="Tinos" w:eastAsia="Tinos" w:cs="Tinos"/>
          <w:bCs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bCs/>
          <w:i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12.2. 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 </w:t>
      </w:r>
      <w:r>
        <w:rPr>
          <w:rFonts w:ascii="Tinos" w:hAnsi="Tinos" w:eastAsia="Tinos" w:cs="Tinos"/>
          <w:sz w:val="22"/>
          <w:szCs w:val="22"/>
        </w:rPr>
        <w:t xml:space="preserve">может быть</w:t>
      </w:r>
      <w:r>
        <w:rPr>
          <w:rFonts w:ascii="Tinos" w:hAnsi="Tinos" w:eastAsia="Tinos" w:cs="Tinos"/>
          <w:sz w:val="22"/>
          <w:szCs w:val="22"/>
        </w:rPr>
        <w:t xml:space="preserve"> передан на разрешение суда по истечении 15 (пятнадцать) календарных дней с момента направления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Покупателем</w:t>
      </w:r>
      <w:r>
        <w:rPr>
          <w:rFonts w:ascii="Tinos" w:hAnsi="Tinos" w:eastAsia="Tinos" w:cs="Tinos"/>
          <w:sz w:val="22"/>
          <w:szCs w:val="22"/>
        </w:rPr>
        <w:t xml:space="preserve"> претензии (требования) Поставщику.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13. 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13.1. Поставщику известно о том, что 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nos" w:hAnsi="Tinos" w:eastAsia="Tinos" w:cs="Tinos"/>
          <w:sz w:val="22"/>
          <w:szCs w:val="22"/>
        </w:rPr>
        <w:t xml:space="preserve"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Поставщик настоящим подтверждает, что он ознакомился с Антикоррупционной хартией российского бизне</w:t>
      </w:r>
      <w:r>
        <w:rPr>
          <w:rFonts w:ascii="Tinos" w:hAnsi="Tinos" w:eastAsia="Tinos" w:cs="Tinos"/>
          <w:sz w:val="22"/>
          <w:szCs w:val="22"/>
        </w:rPr>
        <w:t xml:space="preserve">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</w:t>
      </w:r>
      <w:r>
        <w:rPr>
          <w:rFonts w:ascii="Tinos" w:hAnsi="Tinos" w:eastAsia="Tinos" w:cs="Tinos"/>
          <w:sz w:val="22"/>
          <w:szCs w:val="22"/>
        </w:rPr>
        <w:t xml:space="preserve"> лиц, работников и/или посредников.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</w:t>
      </w:r>
      <w:r>
        <w:rPr>
          <w:rFonts w:ascii="Tinos" w:hAnsi="Tinos" w:eastAsia="Tinos" w:cs="Tinos"/>
          <w:sz w:val="22"/>
          <w:szCs w:val="22"/>
        </w:rPr>
        <w:t xml:space="preserve">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13.4. Стороны отказываются от стимулирования каким-либо образом работников друг др</w:t>
      </w:r>
      <w:r>
        <w:rPr>
          <w:rFonts w:ascii="Tinos" w:hAnsi="Tinos" w:eastAsia="Tinos" w:cs="Tinos"/>
          <w:sz w:val="22"/>
          <w:szCs w:val="22"/>
        </w:rPr>
        <w:t xml:space="preserve">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</w:t>
      </w:r>
      <w:r>
        <w:rPr>
          <w:rFonts w:ascii="Tinos" w:hAnsi="Tinos" w:eastAsia="Tinos" w:cs="Tinos"/>
          <w:sz w:val="22"/>
          <w:szCs w:val="22"/>
        </w:rPr>
        <w:t xml:space="preserve">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В случае возникновения у одной из Сторон подозрений, что произошло или может произойти нарушение каких-либо положений пунктов 13.1 – 13.3 Антикоррупционной оговорки, указанная Сторона об</w:t>
      </w:r>
      <w:r>
        <w:rPr>
          <w:rFonts w:ascii="Tinos" w:hAnsi="Tinos" w:eastAsia="Tinos" w:cs="Tinos"/>
          <w:sz w:val="22"/>
          <w:szCs w:val="22"/>
        </w:rPr>
        <w:t xml:space="preserve">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</w:t>
      </w:r>
      <w:r>
        <w:rPr>
          <w:rFonts w:ascii="Tinos" w:hAnsi="Tinos" w:eastAsia="Tinos" w:cs="Tinos"/>
          <w:sz w:val="22"/>
          <w:szCs w:val="22"/>
        </w:rPr>
        <w:t xml:space="preserve">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13.6.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</w:t>
      </w:r>
      <w:r>
        <w:rPr>
          <w:rFonts w:ascii="Tinos" w:hAnsi="Tinos" w:eastAsia="Tinos" w:cs="Tinos"/>
          <w:sz w:val="22"/>
          <w:szCs w:val="22"/>
        </w:rPr>
        <w:t xml:space="preserve">зойти нарушение каких-либо положений пунктов 13.1, 13.2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13.7. В случае нарушения одной из Сторон обязательств по соблюдению требований Антикоррупционной полит</w:t>
      </w:r>
      <w:r>
        <w:rPr>
          <w:rFonts w:ascii="Tinos" w:hAnsi="Tinos" w:eastAsia="Tinos" w:cs="Tinos"/>
          <w:sz w:val="22"/>
          <w:szCs w:val="22"/>
        </w:rPr>
        <w:t xml:space="preserve">ики, предусмотренных пунктами 13.1, 13.2 Антикоррупционной оговорки, и обязательств воздерживаться от запрещенных в пункте 13.3 Антикоррупционной оговорки действий и/или неполучения другой Стороной в установленный срок подтверждения, что нарушения не произ</w:t>
      </w:r>
      <w:r>
        <w:rPr>
          <w:rFonts w:ascii="Tinos" w:hAnsi="Tinos" w:eastAsia="Tinos" w:cs="Tinos"/>
          <w:sz w:val="22"/>
          <w:szCs w:val="22"/>
        </w:rPr>
        <w:t xml:space="preserve">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</w:t>
      </w:r>
      <w:r>
        <w:rPr>
          <w:rFonts w:ascii="Tinos" w:hAnsi="Tinos" w:eastAsia="Tinos" w:cs="Tinos"/>
          <w:sz w:val="22"/>
          <w:szCs w:val="22"/>
        </w:rPr>
        <w:t xml:space="preserve">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14. Уступка права требования</w:t>
      </w:r>
      <w:r>
        <w:rPr>
          <w:rStyle w:val="1018"/>
          <w:rFonts w:ascii="Tinos" w:hAnsi="Tinos" w:eastAsia="Tinos" w:cs="Tinos"/>
          <w:b/>
          <w:bCs/>
          <w:sz w:val="22"/>
          <w:szCs w:val="22"/>
        </w:rPr>
        <w:footnoteReference w:id="7"/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14.1. </w:t>
      </w:r>
      <w:r>
        <w:rPr>
          <w:rFonts w:ascii="Tinos" w:hAnsi="Tinos" w:eastAsia="Tinos" w:cs="Tinos"/>
          <w:sz w:val="22"/>
          <w:szCs w:val="22"/>
        </w:rPr>
        <w:t xml:space="preserve">После выполнения обязательств по договору Поставщик вправе</w:t>
      </w:r>
      <w:r>
        <w:rPr>
          <w:rFonts w:ascii="Tinos" w:hAnsi="Tinos" w:eastAsia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</w:t>
      </w:r>
      <w:r>
        <w:rPr>
          <w:rFonts w:ascii="Tinos" w:hAnsi="Tinos" w:eastAsia="Tinos" w:cs="Tinos"/>
          <w:bCs/>
          <w:sz w:val="22"/>
          <w:szCs w:val="22"/>
        </w:rPr>
        <w:t xml:space="preserve">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</w:t>
      </w:r>
      <w:r>
        <w:rPr>
          <w:rFonts w:ascii="Tinos" w:hAnsi="Tinos" w:eastAsia="Tinos" w:cs="Tinos"/>
          <w:bCs/>
          <w:sz w:val="22"/>
          <w:szCs w:val="22"/>
        </w:rPr>
        <w:t xml:space="preserve">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14.3. В случае переуступки Поставщиком права денежного требования по договору с Покупателем с нарушением условий, указанных в пункте 14.1 и/или 14.2, Поставщик уплачивает</w:t>
      </w:r>
      <w:r>
        <w:rPr>
          <w:rFonts w:ascii="Tinos" w:hAnsi="Tinos" w:eastAsia="Tinos" w:cs="Tinos"/>
          <w:bCs/>
          <w:sz w:val="22"/>
          <w:szCs w:val="22"/>
        </w:rPr>
        <w:t xml:space="preserve"> Покупателю штраф за каждое нарушение в размере 1% от стоимости заключенного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14.4. Куратор договора  в течение 1 (одного) рабочего дня с даты получения в соответствии с п. 14.1 оригинала уведомления об уступке обеспечивает направление сканированн</w:t>
      </w:r>
      <w:r>
        <w:rPr>
          <w:rFonts w:ascii="Tinos" w:hAnsi="Tinos" w:eastAsia="Tinos" w:cs="Tinos"/>
          <w:bCs/>
          <w:sz w:val="22"/>
          <w:szCs w:val="22"/>
        </w:rPr>
        <w:t xml:space="preserve">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15"/>
            <w:rFonts w:ascii="Tinos" w:hAnsi="Tinos" w:eastAsia="Tinos" w:cs="Tinos"/>
            <w:bCs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bCs/>
          <w:sz w:val="22"/>
          <w:szCs w:val="22"/>
        </w:rPr>
        <w:t xml:space="preserve">.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15.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15.1. 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numPr>
          <w:ilvl w:val="0"/>
          <w:numId w:val="35"/>
        </w:numPr>
        <w:ind w:left="0" w:firstLine="0"/>
        <w:spacing w:before="0"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nos" w:hAnsi="Tinos" w:eastAsia="Tinos" w:cs="Tinos"/>
          <w:sz w:val="22"/>
          <w:szCs w:val="22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hAnsi="Tinos" w:eastAsia="Tinos" w:cs="Tinos"/>
          <w:sz w:val="22"/>
          <w:szCs w:val="22"/>
        </w:rPr>
        <w:t xml:space="preserve">2 к настоящему Договору, а также в формате Excel и PDF на адрес электронной почты </w:t>
      </w:r>
      <w:hyperlink r:id="rId14" w:tooltip="mailto:olimto@tv.rosseti-sib.ru;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olimto@tv.rosseti-sib.ru;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numPr>
          <w:ilvl w:val="0"/>
          <w:numId w:val="35"/>
        </w:numPr>
        <w:ind w:left="0" w:firstLine="0"/>
        <w:spacing w:before="0"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своих обя</w:t>
      </w:r>
      <w:r>
        <w:rPr>
          <w:rFonts w:ascii="Tinos" w:hAnsi="Tinos" w:eastAsia="Tinos" w:cs="Tinos"/>
          <w:sz w:val="22"/>
          <w:szCs w:val="22"/>
        </w:rPr>
        <w:t xml:space="preserve">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</w:t>
      </w:r>
      <w:r>
        <w:rPr>
          <w:rFonts w:ascii="Tinos" w:hAnsi="Tinos" w:eastAsia="Tinos" w:cs="Tinos"/>
          <w:sz w:val="22"/>
          <w:szCs w:val="22"/>
        </w:rPr>
        <w:t xml:space="preserve">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5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</w:t>
      </w:r>
      <w:r>
        <w:rPr>
          <w:rFonts w:ascii="Tinos" w:hAnsi="Tinos" w:eastAsia="Tinos" w:cs="Tinos"/>
          <w:sz w:val="22"/>
          <w:szCs w:val="22"/>
        </w:rPr>
        <w:t xml:space="preserve">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</w:t>
      </w:r>
      <w:r>
        <w:rPr>
          <w:rFonts w:ascii="Tinos" w:hAnsi="Tinos" w:eastAsia="Tinos" w:cs="Tinos"/>
          <w:sz w:val="22"/>
          <w:szCs w:val="22"/>
        </w:rPr>
        <w:t xml:space="preserve">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</w:t>
      </w:r>
      <w:r>
        <w:rPr>
          <w:rFonts w:ascii="Tinos" w:hAnsi="Tinos" w:eastAsia="Tinos" w:cs="Tinos"/>
          <w:sz w:val="22"/>
          <w:szCs w:val="22"/>
        </w:rPr>
        <w:t xml:space="preserve">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6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</w:t>
      </w:r>
      <w:r>
        <w:rPr>
          <w:rFonts w:ascii="Tinos" w:hAnsi="Tinos" w:eastAsia="Tinos" w:cs="Tinos"/>
          <w:sz w:val="22"/>
          <w:szCs w:val="22"/>
        </w:rPr>
        <w:t xml:space="preserve">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15.2.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pacing w:val="-4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</w:t>
      </w:r>
      <w:r>
        <w:rPr>
          <w:rFonts w:ascii="Tinos" w:hAnsi="Tinos" w:eastAsia="Tinos" w:cs="Tinos"/>
          <w:sz w:val="22"/>
          <w:szCs w:val="22"/>
        </w:rPr>
        <w:t xml:space="preserve">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</w:t>
      </w:r>
      <w:r>
        <w:rPr>
          <w:rFonts w:ascii="Tinos" w:hAnsi="Tinos" w:eastAsia="Tinos" w:cs="Tinos"/>
          <w:sz w:val="22"/>
          <w:szCs w:val="22"/>
        </w:rPr>
        <w:t xml:space="preserve">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</w:t>
      </w:r>
      <w:r>
        <w:rPr>
          <w:rFonts w:ascii="Tinos" w:hAnsi="Tinos" w:eastAsia="Tinos" w:cs="Tinos"/>
          <w:sz w:val="22"/>
          <w:szCs w:val="22"/>
        </w:rPr>
        <w:t xml:space="preserve">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</w:t>
      </w:r>
      <w:r>
        <w:rPr>
          <w:rFonts w:ascii="Tinos" w:hAnsi="Tinos" w:eastAsia="Tinos" w:cs="Tinos"/>
          <w:sz w:val="22"/>
          <w:szCs w:val="22"/>
        </w:rPr>
        <w:t xml:space="preserve">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</w:t>
      </w:r>
      <w:r>
        <w:rPr>
          <w:rFonts w:ascii="Tinos" w:hAnsi="Tinos" w:eastAsia="Tinos" w:cs="Tinos"/>
          <w:sz w:val="22"/>
          <w:szCs w:val="22"/>
        </w:rPr>
        <w:t xml:space="preserve">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</w:t>
      </w:r>
      <w:r>
        <w:rPr>
          <w:rFonts w:ascii="Tinos" w:hAnsi="Tinos" w:eastAsia="Tinos" w:cs="Tinos"/>
          <w:sz w:val="22"/>
          <w:szCs w:val="22"/>
        </w:rPr>
        <w:t xml:space="preserve">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</w:t>
      </w:r>
      <w:r>
        <w:rPr>
          <w:rFonts w:ascii="Tinos" w:hAnsi="Tinos" w:eastAsia="Tinos" w:cs="Tinos"/>
          <w:sz w:val="22"/>
          <w:szCs w:val="22"/>
        </w:rPr>
        <w:t xml:space="preserve">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</w:t>
      </w:r>
      <w:r>
        <w:rPr>
          <w:rFonts w:ascii="Tinos" w:hAnsi="Tinos" w:eastAsia="Tinos" w:cs="Tinos"/>
          <w:sz w:val="22"/>
          <w:szCs w:val="22"/>
        </w:rPr>
        <w:t xml:space="preserve"> и налоговой отчетности факты хозяйственной жизни выборочно, игнорируя те из них, которые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15.3. 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15.2.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ивного сервиса «Личный кабинет налогоплательщика юридического лица» АИС «Налог-3»).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jc w:val="center"/>
        <w:spacing w:before="0" w:after="0"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6. </w:t>
      </w:r>
      <w:r>
        <w:rPr>
          <w:rFonts w:ascii="Tinos" w:hAnsi="Tinos" w:eastAsia="Tinos" w:cs="Tinos"/>
          <w:b/>
          <w:sz w:val="22"/>
          <w:szCs w:val="22"/>
        </w:rPr>
        <w:t xml:space="preserve">Конфиденциальность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16.2. Требования п. 16.1.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8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16.3. Предусмотренные настоящим разделом договора о</w:t>
      </w:r>
      <w:r>
        <w:rPr>
          <w:rFonts w:ascii="Tinos" w:hAnsi="Tinos" w:eastAsia="Tinos" w:cs="Tinos"/>
          <w:sz w:val="22"/>
          <w:szCs w:val="22"/>
        </w:rPr>
        <w:t xml:space="preserve">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16.4. Любой ущерб, причиненный Стороне несоблюдением требований раздела 16 настоящего Договора, подлежит полному возмещению ви</w:t>
      </w:r>
      <w:r>
        <w:rPr>
          <w:rFonts w:ascii="Tinos" w:hAnsi="Tinos" w:eastAsia="Tinos" w:cs="Tinos"/>
          <w:sz w:val="22"/>
          <w:szCs w:val="22"/>
        </w:rPr>
        <w:t xml:space="preserve">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</w:t>
      </w:r>
      <w:r>
        <w:rPr>
          <w:rFonts w:ascii="Tinos" w:hAnsi="Tinos" w:eastAsia="Tinos" w:cs="Tinos"/>
          <w:sz w:val="22"/>
          <w:szCs w:val="22"/>
        </w:rPr>
        <w:t xml:space="preserve">Сибирь».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jc w:val="center"/>
        <w:spacing w:before="0" w:after="0"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17. </w:t>
      </w: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900" w:leader="none"/>
          <w:tab w:val="left" w:pos="108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17.1.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</w:t>
      </w:r>
      <w:r>
        <w:rPr>
          <w:rFonts w:ascii="Tinos" w:hAnsi="Tinos" w:eastAsia="Tinos" w:cs="Tinos"/>
          <w:sz w:val="22"/>
          <w:szCs w:val="22"/>
        </w:rPr>
        <w:t xml:space="preserve">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17.2.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18. Заключительные положения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</w:t>
      </w:r>
      <w:r>
        <w:rPr>
          <w:rFonts w:ascii="Tinos" w:hAnsi="Tinos" w:eastAsia="Tinos" w:cs="Tinos"/>
          <w:sz w:val="22"/>
          <w:szCs w:val="22"/>
        </w:rPr>
        <w:t xml:space="preserve">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18.2. </w:t>
      </w: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</w:t>
      </w:r>
      <w:r>
        <w:rPr>
          <w:rFonts w:ascii="Tinos" w:hAnsi="Tinos" w:eastAsia="Tinos" w:cs="Tinos"/>
          <w:bCs/>
          <w:sz w:val="22"/>
          <w:szCs w:val="22"/>
        </w:rPr>
        <w:t xml:space="preserve">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18.3. Любые изменения, дополнения </w:t>
      </w:r>
      <w:r>
        <w:rPr>
          <w:rFonts w:ascii="Tinos" w:hAnsi="Tinos" w:eastAsia="Tinos" w:cs="Tinos"/>
          <w:sz w:val="22"/>
          <w:szCs w:val="22"/>
        </w:rPr>
        <w:t xml:space="preserve">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18.4. Стороны обязаны письменно уведомлять друг друга об изменении реквизитов, места нахождения, п</w:t>
      </w:r>
      <w:r>
        <w:rPr>
          <w:rFonts w:ascii="Tinos" w:hAnsi="Tinos" w:eastAsia="Tinos" w:cs="Tinos"/>
          <w:sz w:val="22"/>
          <w:szCs w:val="22"/>
        </w:rPr>
        <w:t xml:space="preserve">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</w:t>
      </w:r>
      <w:r>
        <w:rPr>
          <w:rFonts w:ascii="Tinos" w:hAnsi="Tinos" w:eastAsia="Tinos" w:cs="Tinos"/>
          <w:sz w:val="22"/>
          <w:szCs w:val="22"/>
        </w:rPr>
        <w:t xml:space="preserve">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</w:t>
      </w:r>
      <w:r>
        <w:rPr>
          <w:rFonts w:ascii="Tinos" w:hAnsi="Tinos" w:eastAsia="Tinos" w:cs="Tinos"/>
          <w:sz w:val="22"/>
          <w:szCs w:val="22"/>
        </w:rPr>
        <w:t xml:space="preserve">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Электронные документы, подписанные простой электронной подпи</w:t>
      </w:r>
      <w:r>
        <w:rPr>
          <w:rFonts w:ascii="Tinos" w:hAnsi="Tinos" w:eastAsia="Tinos" w:cs="Tinos"/>
          <w:sz w:val="22"/>
          <w:szCs w:val="22"/>
        </w:rPr>
        <w:t xml:space="preserve">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</w:t>
      </w:r>
      <w:r>
        <w:rPr>
          <w:rFonts w:ascii="Tinos" w:hAnsi="Tinos" w:eastAsia="Tinos" w:cs="Tinos"/>
          <w:sz w:val="22"/>
          <w:szCs w:val="22"/>
        </w:rPr>
        <w:t xml:space="preserve">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</w:t>
      </w:r>
      <w:r>
        <w:rPr>
          <w:rFonts w:ascii="Tinos" w:hAnsi="Tinos" w:eastAsia="Tinos" w:cs="Tinos"/>
          <w:sz w:val="22"/>
          <w:szCs w:val="22"/>
        </w:rPr>
        <w:t xml:space="preserve">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http://olimto@tv.rosseti-sib.ru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 ________________.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</w:t>
      </w:r>
      <w:r>
        <w:rPr>
          <w:rFonts w:ascii="Tinos" w:hAnsi="Tinos" w:eastAsia="Tinos" w:cs="Tinos"/>
          <w:sz w:val="22"/>
          <w:szCs w:val="22"/>
        </w:rPr>
        <w:t xml:space="preserve">электронной почты Покупателя </w:t>
      </w:r>
      <w:hyperlink r:id="rId18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</w:t>
      </w:r>
      <w:r>
        <w:rPr>
          <w:rFonts w:ascii="Tinos" w:hAnsi="Tinos" w:eastAsia="Tinos" w:cs="Tinos"/>
          <w:sz w:val="22"/>
          <w:szCs w:val="22"/>
        </w:rPr>
        <w:t xml:space="preserve">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Покупателя – Батурин Николай Владимирович, тел.: +</w:t>
      </w:r>
      <w:r>
        <w:rPr>
          <w:rFonts w:ascii="Tinos" w:hAnsi="Tinos" w:eastAsia="Tinos" w:cs="Tinos"/>
          <w:sz w:val="22"/>
          <w:szCs w:val="22"/>
        </w:rPr>
        <w:t xml:space="preserve">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e-mail: </w:t>
      </w:r>
      <w:hyperlink r:id="rId19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18.7. Вопросы, не урегулированные </w:t>
      </w:r>
      <w:r>
        <w:rPr>
          <w:rFonts w:ascii="Tinos" w:hAnsi="Tinos" w:eastAsia="Tinos" w:cs="Tinos"/>
          <w:sz w:val="22"/>
          <w:szCs w:val="22"/>
        </w:rPr>
        <w:t xml:space="preserve">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18.8.   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18.9.</w:t>
      </w:r>
      <w:r>
        <w:rPr>
          <w:rFonts w:ascii="Tinos" w:hAnsi="Tinos" w:eastAsia="Tinos" w:cs="Tinos"/>
          <w:sz w:val="22"/>
          <w:szCs w:val="22"/>
          <w:lang w:val="en-US"/>
        </w:rPr>
        <w:t xml:space="preserve"> </w:t>
      </w:r>
      <w:r>
        <w:rPr>
          <w:rFonts w:ascii="Tinos" w:hAnsi="Tinos" w:eastAsia="Tinos" w:cs="Tinos"/>
          <w:sz w:val="22"/>
          <w:szCs w:val="22"/>
        </w:rPr>
        <w:t xml:space="preserve"> Договор составлен на русском языке в 2 (двух) экземплярах, имеющих равную юр</w:t>
      </w:r>
      <w:r>
        <w:rPr>
          <w:rFonts w:ascii="Tinos" w:hAnsi="Tinos" w:eastAsia="Tinos" w:cs="Tinos"/>
          <w:sz w:val="22"/>
          <w:szCs w:val="22"/>
        </w:rPr>
        <w:t xml:space="preserve">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</w:t>
      </w:r>
      <w:r>
        <w:rPr>
          <w:rFonts w:ascii="Tinos" w:hAnsi="Tinos" w:eastAsia="Tinos" w:cs="Tinos"/>
          <w:sz w:val="22"/>
          <w:szCs w:val="22"/>
        </w:rPr>
        <w:t xml:space="preserve">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19. Перечень приложений к настоящему Договору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Спецификация;</w:t>
      </w:r>
      <w:r>
        <w:rPr>
          <w:rFonts w:ascii="Tinos" w:hAnsi="Tinos" w:cs="Tinos"/>
          <w:i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(форма);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3. Технические ха</w:t>
      </w:r>
      <w:r>
        <w:rPr>
          <w:rFonts w:ascii="Tinos" w:hAnsi="Tinos" w:eastAsia="Tinos" w:cs="Tinos"/>
          <w:sz w:val="22"/>
          <w:szCs w:val="22"/>
        </w:rPr>
        <w:t xml:space="preserve">рактеристики и требования;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4. 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Форма </w:t>
      </w:r>
      <w:r>
        <w:rPr>
          <w:rFonts w:ascii="Tinos" w:hAnsi="Tinos" w:eastAsia="Tinos" w:cs="Tinos"/>
          <w:sz w:val="22"/>
          <w:szCs w:val="22"/>
        </w:rPr>
        <w:t xml:space="preserve">письменного согласия на обработку персональных данных;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5.</w:t>
      </w:r>
      <w:r>
        <w:rPr>
          <w:rFonts w:ascii="Tinos" w:hAnsi="Tinos" w:eastAsia="Tinos" w:cs="Tinos"/>
          <w:sz w:val="22"/>
          <w:szCs w:val="22"/>
        </w:rPr>
        <w:t xml:space="preserve"> Условия предоставления обеспечения исполнения обязательств при аномально низкой цене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20. Адреса, реквизиты и подписи Сторон</w:t>
      </w:r>
      <w:r>
        <w:rPr>
          <w:rFonts w:ascii="Tinos" w:hAnsi="Tinos" w:cs="Tinos"/>
          <w:b/>
          <w:sz w:val="22"/>
          <w:szCs w:val="22"/>
        </w:rPr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>
        <w:tblPrEx/>
        <w:trPr>
          <w:trHeight w:val="41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ind w:left="6237" w:firstLine="0"/>
        <w:keepNext w:val="0"/>
        <w:spacing w:line="240" w:lineRule="auto"/>
        <w:rPr>
          <w:b/>
          <w:sz w:val="22"/>
          <w:szCs w:val="22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852" w:bottom="1134" w:left="991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к Договору №______________</w:t>
      </w:r>
      <w:r>
        <w:rPr>
          <w:rFonts w:ascii="Tinos" w:hAnsi="Tinos" w:cs="Tinos"/>
          <w:sz w:val="20"/>
          <w:szCs w:val="20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от "____" _________ 20___г.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283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 w:val="0"/>
        <w:spacing w:line="283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spacing w:line="283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№_______от _________20__г</w:t>
      </w:r>
      <w:r>
        <w:rPr>
          <w:rFonts w:ascii="Tinos" w:hAnsi="Tinos" w:eastAsia="Tinos" w:cs="Tinos"/>
          <w:bCs/>
          <w:sz w:val="20"/>
          <w:szCs w:val="20"/>
        </w:rPr>
        <w:t xml:space="preserve">.</w:t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1276" w:vertAnchor="page" w:tblpY="3523" w:leftFromText="180" w:topFromText="0" w:rightFromText="180" w:bottomFromText="0"/>
        <w:tblW w:w="145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43"/>
        <w:gridCol w:w="3827"/>
        <w:gridCol w:w="1984"/>
        <w:gridCol w:w="1701"/>
        <w:gridCol w:w="963"/>
        <w:gridCol w:w="1055"/>
        <w:gridCol w:w="1134"/>
        <w:gridCol w:w="1383"/>
      </w:tblGrid>
      <w:tr>
        <w:tblPrEx/>
        <w:trPr>
          <w:trHeight w:val="1408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Наименование продукции, характеристика (комплектация) ТМЦ и оборудования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spacing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Страна про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исхождения товара и его производитель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товара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изм.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055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3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Миллиомметр МИКО-7МА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line="283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______________от_________20__г.</w:t>
      </w:r>
      <w:r>
        <w:rPr>
          <w:rFonts w:ascii="Tinos" w:hAnsi="Tinos" w:cs="Tinos"/>
          <w:bCs/>
          <w:sz w:val="20"/>
          <w:szCs w:val="20"/>
        </w:rPr>
      </w:r>
    </w:p>
    <w:p>
      <w:pPr>
        <w:pStyle w:val="874"/>
        <w:ind w:firstLine="0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874"/>
        <w:ind w:firstLine="0"/>
        <w:jc w:val="left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</w:p>
    <w:p>
      <w:pPr>
        <w:pStyle w:val="874"/>
        <w:ind w:firstLine="0"/>
        <w:jc w:val="left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Срок поставки:  в течение 45 (сорока пяти) календарных дней от даты заключения Договора.</w:t>
      </w:r>
      <w:r>
        <w:rPr>
          <w:rFonts w:ascii="Tinos" w:hAnsi="Tinos" w:cs="Tinos"/>
          <w:b/>
          <w:bCs/>
          <w:i/>
          <w:sz w:val="22"/>
          <w:szCs w:val="22"/>
        </w:rPr>
      </w:r>
    </w:p>
    <w:p>
      <w:pPr>
        <w:ind w:firstLine="0"/>
        <w:jc w:val="left"/>
        <w:spacing w:line="283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Способ поставки товара - транспортом Поставщика до: г. Кызыл, ул. Колхозная 2Б.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spacing w:line="283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</w:p>
    <w:p>
      <w:pPr>
        <w:spacing w:line="283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spacing w:line="283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                                        ПОСТАВЩИК</w:t>
      </w:r>
      <w:r>
        <w:rPr>
          <w:rFonts w:ascii="Tinos" w:hAnsi="Tinos" w:cs="Tinos"/>
          <w:bCs/>
          <w:sz w:val="22"/>
          <w:szCs w:val="22"/>
        </w:rPr>
      </w:r>
    </w:p>
    <w:p>
      <w:pPr>
        <w:spacing w:line="283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contextualSpacing/>
        <w:ind w:firstLine="0"/>
        <w:keepNext w:val="0"/>
        <w:spacing w:line="283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 _____________________/</w:t>
      </w:r>
      <w:r>
        <w:rPr>
          <w:rFonts w:ascii="Tinos" w:hAnsi="Tinos" w:eastAsia="Tinos" w:cs="Tinos"/>
          <w:sz w:val="22"/>
          <w:szCs w:val="22"/>
        </w:rPr>
        <w:t xml:space="preserve"> 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                 _____________________/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ind w:firstLine="0"/>
        <w:keepNext w:val="0"/>
        <w:spacing w:line="283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М.П.                                                                                                              М.П.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jc w:val="left"/>
        <w:keepNext w:val="0"/>
        <w:spacing w:line="283" w:lineRule="atLeast"/>
        <w:tabs>
          <w:tab w:val="left" w:pos="10073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cs="Tinos"/>
          <w:sz w:val="20"/>
          <w:szCs w:val="20"/>
        </w:rPr>
      </w:r>
    </w:p>
    <w:p>
      <w:pPr>
        <w:contextualSpacing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firstLine="0"/>
        <w:keepNext w:val="0"/>
        <w:spacing w:line="240" w:lineRule="auto"/>
        <w:sectPr>
          <w:footnotePr/>
          <w:endnotePr/>
          <w:type w:val="nextPage"/>
          <w:pgSz w:w="16838" w:h="11906" w:orient="landscape"/>
          <w:pgMar w:top="1134" w:right="1134" w:bottom="849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Пр</w:t>
      </w:r>
      <w:r>
        <w:rPr>
          <w:rFonts w:ascii="Tinos" w:hAnsi="Tinos" w:eastAsia="Tinos" w:cs="Tinos"/>
          <w:sz w:val="20"/>
          <w:szCs w:val="20"/>
        </w:rPr>
        <w:t xml:space="preserve">иложение № 2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к Договору №__________________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от "____"________ 20__ г.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firstLine="0"/>
        <w:spacing w:line="283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line="283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line="283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left"/>
        <w:keepLines/>
        <w:spacing w:line="283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                                                      (ФОРМА ДОКУМЕНТА)</w:t>
      </w:r>
      <w:r>
        <w:rPr>
          <w:rFonts w:ascii="Tinos" w:hAnsi="Tinos" w:cs="Tinos"/>
          <w:b/>
          <w:caps/>
          <w:sz w:val="22"/>
          <w:szCs w:val="22"/>
        </w:rPr>
      </w:r>
    </w:p>
    <w:tbl>
      <w:tblPr>
        <w:tblW w:w="99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>
        <w:tblPrEx/>
        <w:trPr>
          <w:jc w:val="center"/>
          <w:trHeight w:val="278"/>
        </w:trPr>
        <w:tc>
          <w:tcPr>
            <w:gridSpan w:val="8"/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250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209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ind w:left="-993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960"/>
              <w:gridCol w:w="5069"/>
            </w:tblGrid>
            <w:tr>
              <w:tblPrEx/>
              <w:trPr>
                <w:trHeight w:val="41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744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ind w:left="6379"/>
        <w:jc w:val="lef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  <w:r>
        <w:rPr>
          <w:sz w:val="20"/>
          <w:szCs w:val="20"/>
        </w:rPr>
      </w:r>
    </w:p>
    <w:p>
      <w:pPr>
        <w:ind w:firstLine="0"/>
        <w:jc w:val="left"/>
        <w:keepNext w:val="0"/>
        <w:spacing w:line="240" w:lineRule="auto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eastAsia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0"/>
          <w:szCs w:val="20"/>
        </w:rPr>
        <w:t xml:space="preserve">Характеристики и требования к </w:t>
      </w:r>
      <w:r>
        <w:rPr>
          <w:rFonts w:ascii="Tinos" w:hAnsi="Tinos" w:eastAsia="Tinos" w:cs="Tinos"/>
          <w:b/>
          <w:bCs/>
          <w:sz w:val="20"/>
          <w:szCs w:val="20"/>
        </w:rPr>
        <w:t xml:space="preserve">приборам измерения электрических величин, контроля и проверки электрооборудования</w:t>
      </w:r>
      <w:r>
        <w:rPr>
          <w:rFonts w:ascii="Tinos" w:hAnsi="Tinos" w:eastAsia="Tinos" w:cs="Tinos"/>
          <w:b/>
          <w:bCs/>
          <w:sz w:val="22"/>
          <w:szCs w:val="22"/>
        </w:rPr>
      </w:r>
    </w:p>
    <w:tbl>
      <w:tblPr>
        <w:tblW w:w="10877" w:type="dxa"/>
        <w:tblInd w:w="-557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6"/>
        <w:gridCol w:w="2551"/>
        <w:gridCol w:w="1523"/>
      </w:tblGrid>
      <w:tr>
        <w:tblPrEx/>
        <w:trPr>
          <w:cantSplit/>
          <w:tblHeader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(установленное значение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/>
            <w:bookmarkStart w:id="2" w:name="undefined"/>
            <w:r/>
            <w:bookmarkEnd w:id="2"/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МИКО-7МА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Количество, шт.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Технические данные: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Диапазон измерений сопротивления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 мкОм ÷ 2 кОм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Разрешающая способность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0,1 мкОм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Точность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±(0,1%+0,5 мкОм)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Диапазон измерительного тока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 10 A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Количество цифр на выходе результата измерения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Диапазон измерений сопротивления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 мкОм ÷ 2 кОм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Разрешающая способность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0,1 мкОм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Точность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±(0,1%+0,5 мкОм)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Питание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сети/встроенный аккумулятор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Встроенная память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 200 измерений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Связь с ПК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USB кабель, Bluetooth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Дисплей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монохромный графический, 128 x 64 точек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Потребляемая мощность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120 Вт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Borders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236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Язык интерфейса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Русский / Английский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Borders>
              <w:bottom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4.15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bottom"/>
            <w:vMerge w:val="restart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Наличие сертификата о поверке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Да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Borders>
              <w:top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5.9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Рабочие условия применения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2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Диапазон рабочих температур, °С 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от - 10 до + 50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235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Температура хранения, ºС 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от -40 до +40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30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6.5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6.6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6.7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6.8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6.9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284"/>
        </w:trPr>
        <w:tc>
          <w:tcPr>
            <w:tcBorders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комплектации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bottom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eastAsia="Tinos" w:cs="Tinos"/>
                <w:b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Габаритные размеры, не более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270x250x130 мм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</w:t>
            </w:r>
            <w:r>
              <w:rPr>
                <w:rFonts w:ascii="Tinos" w:hAnsi="Tinos" w:eastAsia="Tinos" w:cs="Tinos"/>
                <w:b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</w:tabs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Комплект поставки:</w:t>
            </w:r>
            <w:r>
              <w:rPr>
                <w:rFonts w:ascii="Tinos" w:hAnsi="Tinos" w:cs="Tinos"/>
                <w:bCs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Измерительный блок МИКО-7М</w:t>
            </w:r>
            <w:r>
              <w:rPr>
                <w:rFonts w:ascii="Tinos" w:hAnsi="Tinos" w:eastAsia="Tinos" w:cs="Tinos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nos" w:hAnsi="Tinos" w:cs="Tinos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Кабель сетевой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Провод заземления</w:t>
            </w:r>
            <w:r>
              <w:rPr>
                <w:rFonts w:ascii="Tinos" w:hAnsi="Tinos" w:cs="Tinos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Эквивалент нулевого сопротивления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Шунт 75ШСМ М3, 75-0,5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Предохранитель ВП2Б-1В-2А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Сумка для комплекта крепежных изделий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shd w:val="clear" w:color="auto" w:fill="ffffff"/>
              <w:tabs>
                <w:tab w:val="left" w:pos="283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Кабель измерительный, выполненный из эластичной силиконовой трубки, стойкой к низким и высоким температурам и агрессивным средам. Зажимы типа "крокодил" с зевом до 50 мм. Длина 3,5 м. 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Приложение № 4</w:t>
      </w:r>
      <w:r>
        <w:rPr>
          <w:rFonts w:ascii="Tinos" w:hAnsi="Tinos" w:cs="Tinos"/>
          <w:sz w:val="20"/>
          <w:szCs w:val="20"/>
        </w:rPr>
      </w:r>
    </w:p>
    <w:p>
      <w:pPr>
        <w:ind w:left="567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к Договору №___________________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67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от "____"________20__ 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jc w:val="center"/>
        <w:spacing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20____ г.</w:t>
      </w:r>
      <w:r>
        <w:rPr>
          <w:rFonts w:ascii="Tinos" w:hAnsi="Tinos" w:cs="Tinos"/>
          <w:b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 w:type="textWrapping" w:clear="all"/>
      </w:r>
      <w:r>
        <w:rPr>
          <w:rFonts w:ascii="Tinos" w:hAnsi="Tinos" w:eastAsia="Tinos" w:cs="Tinos"/>
          <w:sz w:val="20"/>
          <w:szCs w:val="20"/>
        </w:rPr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</w:t>
      </w:r>
      <w:r>
        <w:rPr>
          <w:rFonts w:ascii="Tinos" w:hAnsi="Tinos" w:eastAsia="Tinos" w:cs="Tinos"/>
          <w:sz w:val="20"/>
          <w:szCs w:val="20"/>
        </w:rPr>
        <w:t xml:space="preserve">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</w:t>
      </w:r>
      <w:r>
        <w:rPr>
          <w:rFonts w:ascii="Tinos" w:hAnsi="Tinos" w:eastAsia="Tinos" w:cs="Tinos"/>
          <w:sz w:val="20"/>
          <w:szCs w:val="20"/>
        </w:rPr>
        <w:t xml:space="preserve">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</w:t>
      </w:r>
      <w:r>
        <w:rPr>
          <w:rFonts w:ascii="Tinos" w:hAnsi="Tinos" w:eastAsia="Tinos" w:cs="Tinos"/>
          <w:sz w:val="20"/>
          <w:szCs w:val="20"/>
        </w:rPr>
        <w:t xml:space="preserve">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</w:t>
      </w:r>
      <w:r>
        <w:rPr>
          <w:rFonts w:ascii="Tinos" w:hAnsi="Tinos" w:eastAsia="Tinos" w:cs="Tinos"/>
          <w:sz w:val="20"/>
          <w:szCs w:val="20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</w:t>
      </w:r>
      <w:r>
        <w:rPr>
          <w:rFonts w:ascii="Tinos" w:hAnsi="Tinos" w:eastAsia="Tinos" w:cs="Tinos"/>
          <w:sz w:val="20"/>
          <w:szCs w:val="20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>
        <w:rPr>
          <w:rFonts w:ascii="Tinos" w:hAnsi="Tinos" w:eastAsia="Tinos" w:cs="Tinos"/>
          <w:sz w:val="20"/>
          <w:szCs w:val="20"/>
        </w:rPr>
        <w:t xml:space="preserve">Российской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                       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</w:t>
      </w:r>
      <w:r>
        <w:rPr>
          <w:rFonts w:ascii="Tinos" w:hAnsi="Tinos" w:eastAsia="Tinos" w:cs="Tinos"/>
          <w:sz w:val="20"/>
          <w:szCs w:val="20"/>
        </w:rPr>
        <w:t xml:space="preserve">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</w:t>
      </w:r>
      <w:r>
        <w:rPr>
          <w:rFonts w:ascii="Tinos" w:hAnsi="Tinos" w:eastAsia="Tinos" w:cs="Tinos"/>
          <w:sz w:val="20"/>
          <w:szCs w:val="20"/>
        </w:rPr>
        <w:t xml:space="preserve">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</w:t>
      </w:r>
      <w:r>
        <w:rPr>
          <w:rFonts w:ascii="Tinos" w:hAnsi="Tinos" w:eastAsia="Tinos" w:cs="Tinos"/>
          <w:sz w:val="20"/>
          <w:szCs w:val="20"/>
        </w:rPr>
        <w:t xml:space="preserve">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</w:t>
      </w:r>
      <w:r>
        <w:rPr>
          <w:rFonts w:ascii="Tinos" w:hAnsi="Tinos" w:eastAsia="Tinos" w:cs="Tinos"/>
          <w:sz w:val="20"/>
          <w:szCs w:val="20"/>
        </w:rPr>
        <w:t xml:space="preserve">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</w:t>
      </w:r>
      <w:r>
        <w:rPr>
          <w:rFonts w:ascii="Tinos" w:hAnsi="Tinos" w:eastAsia="Tinos" w:cs="Tinos"/>
          <w:sz w:val="20"/>
          <w:szCs w:val="20"/>
        </w:rPr>
        <w:t xml:space="preserve">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</w:t>
      </w:r>
      <w:r>
        <w:rPr>
          <w:rFonts w:ascii="Tinos" w:hAnsi="Tinos" w:eastAsia="Tinos" w:cs="Tinos"/>
          <w:sz w:val="20"/>
          <w:szCs w:val="20"/>
        </w:rPr>
        <w:t xml:space="preserve">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</w:t>
      </w:r>
      <w:r>
        <w:rPr>
          <w:rFonts w:ascii="Tinos" w:hAnsi="Tinos" w:eastAsia="Tinos" w:cs="Tinos"/>
          <w:sz w:val="20"/>
          <w:szCs w:val="20"/>
        </w:rPr>
        <w:t xml:space="preserve">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</w:t>
      </w:r>
      <w:r>
        <w:rPr>
          <w:rFonts w:ascii="Tinos" w:hAnsi="Tinos" w:eastAsia="Tinos" w:cs="Tinos"/>
          <w:sz w:val="20"/>
          <w:szCs w:val="20"/>
        </w:rPr>
        <w:t xml:space="preserve">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rFonts w:ascii="Tinos" w:hAnsi="Tinos" w:cs="Tinos"/>
          <w:sz w:val="20"/>
          <w:szCs w:val="20"/>
        </w:rPr>
      </w:r>
    </w:p>
    <w:p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>
              <w:tblPrEx/>
              <w:trPr>
                <w:trHeight w:val="41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744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ind w:firstLine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Приложение № 5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к Договору №______________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от "____"________20__ 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873"/>
        <w:numPr>
          <w:ilvl w:val="0"/>
          <w:numId w:val="28"/>
        </w:numPr>
        <w:ind w:left="0" w:firstLine="0"/>
        <w:spacing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 документами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49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open-sans">
    <w:panose1 w:val="020B0606030504020204"/>
  </w:font>
  <w:font w:name="Tinos">
    <w:panose1 w:val="02000603000000000000"/>
  </w:font>
  <w:font w:name="Journal">
    <w:panose1 w:val="02000603000000000000"/>
  </w:font>
  <w:font w:name="Tahoma">
    <w:panose1 w:val="020B0604030504040204"/>
  </w:font>
  <w:font w:name="Tms Rmn">
    <w:panose1 w:val="02000603000000000000"/>
  </w:font>
  <w:font w:name="Verdana">
    <w:panose1 w:val="020B0604030504040204"/>
  </w:font>
  <w:font w:name="Courier New">
    <w:panose1 w:val="020703090202050204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id="2">
    <w:p>
      <w:pPr>
        <w:pStyle w:val="1016"/>
        <w:jc w:val="both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Style w:val="1018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16"/>
        <w:spacing w:after="0" w:line="17" w:lineRule="atLeast"/>
        <w:rPr>
          <w:rFonts w:ascii="Tinos" w:hAnsi="Tinos" w:cs="Tinos"/>
        </w:rPr>
      </w:pPr>
      <w:r>
        <w:rPr>
          <w:rStyle w:val="1018"/>
          <w:rFonts w:ascii="Tinos" w:hAnsi="Tinos" w:eastAsia="Tinos" w:cs="Tinos"/>
        </w:rPr>
        <w:footnoteRef/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>
        <w:rPr>
          <w:rFonts w:ascii="Tinos" w:hAnsi="Tinos" w:cs="Tinos"/>
        </w:rPr>
      </w:r>
    </w:p>
  </w:footnote>
  <w:footnote w:id="4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rFonts w:ascii="Tinos" w:hAnsi="Tinos" w:cs="Tinos"/>
          <w:sz w:val="18"/>
          <w:szCs w:val="18"/>
        </w:rPr>
      </w:r>
    </w:p>
  </w:footnote>
  <w:footnote w:id="5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</w:t>
      </w:r>
      <w:r>
        <w:rPr>
          <w:rFonts w:ascii="Tinos" w:hAnsi="Tinos" w:eastAsia="Tinos" w:cs="Tinos"/>
          <w:i/>
          <w:sz w:val="18"/>
          <w:szCs w:val="18"/>
        </w:rPr>
        <w:t xml:space="preserve">закупочного органа Покупателя.</w:t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</w:t>
      </w:r>
      <w:r>
        <w:rPr>
          <w:rFonts w:ascii="Tinos" w:hAnsi="Tinos" w:eastAsia="Tinos" w:cs="Tinos"/>
          <w:i/>
          <w:sz w:val="18"/>
          <w:szCs w:val="18"/>
        </w:rPr>
        <w:t xml:space="preserve">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ind w:firstLine="0"/>
        <w:keepNext w:val="0"/>
        <w:spacing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при заключении договоров с субъектами малого и среднего предпринимательства на поставку товаров, выполнение работ, оказание услуг.</w:t>
      </w:r>
      <w:r>
        <w:rPr>
          <w:rFonts w:ascii="Tinos" w:hAnsi="Tinos" w:cs="Tinos"/>
          <w:bCs/>
          <w:i/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tabs>
        <w:tab w:val="left" w:pos="3243" w:leader="none"/>
        <w:tab w:val="clear" w:pos="4677" w:leader="none"/>
        <w:tab w:val="clear" w:pos="9355" w:leader="none"/>
      </w:tabs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5735" w:type="dxa"/>
      <w:tblInd w:w="-426" w:type="dxa"/>
      <w:tblBorders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  <w:insideH w:val="single" w:color="000000" w:sz="4" w:space="0"/>
        <w:insideV w:val="single" w:color="000000" w:sz="4" w:space="0"/>
      </w:tblBorders>
      <w:tblLook w:val="01E0" w:firstRow="1" w:lastRow="1" w:firstColumn="1" w:lastColumn="1" w:noHBand="0" w:noVBand="0"/>
    </w:tblPr>
    <w:tblGrid>
      <w:gridCol w:w="5103"/>
      <w:gridCol w:w="10632"/>
    </w:tblGrid>
    <w:tr>
      <w:tblPrEx/>
      <w:trPr>
        <w:trHeight w:val="282"/>
      </w:trPr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Mar>
            <w:left w:w="0" w:type="dxa"/>
            <w:right w:w="0" w:type="dxa"/>
          </w:tcMar>
          <w:tcW w:w="5103" w:type="dxa"/>
          <w:vAlign w:val="bottom"/>
          <w:textDirection w:val="lrTb"/>
          <w:noWrap w:val="false"/>
        </w:tcPr>
        <w:p>
          <w:pPr>
            <w:pStyle w:val="1053"/>
            <w:ind w:firstLine="0"/>
            <w:jc w:val="both"/>
            <w:tabs>
              <w:tab w:val="center" w:pos="2977" w:leader="none"/>
              <w:tab w:val="clear" w:pos="4677" w:leader="none"/>
            </w:tabs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  <w:r>
            <w:rPr>
              <w:i/>
              <w:sz w:val="12"/>
              <w:szCs w:val="12"/>
            </w:rPr>
          </w:r>
        </w:p>
        <w:p>
          <w:pPr>
            <w:pStyle w:val="1053"/>
            <w:ind w:right="1701" w:firstLine="113"/>
            <w:tabs>
              <w:tab w:val="center" w:pos="2977" w:leader="none"/>
              <w:tab w:val="clear" w:pos="4677" w:leader="none"/>
            </w:tabs>
          </w:pPr>
          <w:r>
            <w:t xml:space="preserve">ДОГОВОРНая РАБОТа</w:t>
          </w:r>
          <w:r/>
        </w:p>
      </w:tc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W w:w="10632" w:type="dxa"/>
          <w:vAlign w:val="bottom"/>
          <w:textDirection w:val="lrTb"/>
          <w:noWrap w:val="false"/>
        </w:tcPr>
        <w:p>
          <w:pPr>
            <w:pStyle w:val="1051"/>
          </w:pPr>
          <w:r>
            <w:t xml:space="preserve">СО 5.055/0</w:t>
          </w:r>
          <w:r/>
        </w:p>
      </w:tc>
    </w:tr>
  </w:tbl>
  <w:p>
    <w:pPr>
      <w:pStyle w:val="883"/>
      <w:ind w:firstLine="0"/>
      <w:rPr>
        <w:sz w:val="4"/>
        <w:szCs w:val="4"/>
        <w:lang w:val="en-US"/>
      </w:rPr>
    </w:pPr>
    <w:r>
      <w:rPr>
        <w:sz w:val="4"/>
        <w:szCs w:val="4"/>
        <w:lang w:val="en-US"/>
      </w:rPr>
    </w:r>
    <w:r>
      <w:rPr>
        <w:sz w:val="4"/>
        <w:szCs w:val="4"/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decimal"/>
      <w:pStyle w:val="1042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1045"/>
      <w:isLgl w:val="false"/>
      <w:suff w:val="tab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71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792"/>
        <w:tabs>
          <w:tab w:val="num" w:pos="28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122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6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 w:eastAsia="Times New Roman" w:cs="Times New Roman"/>
        <w:i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thaiNumbers"/>
      <w:pStyle w:val="1057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31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upperRoman"/>
      <w:pStyle w:val="1109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1110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111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Times New Roman"/>
        <w:b/>
      </w:rPr>
    </w:lvl>
    <w:lvl w:ilvl="3">
      <w:start w:val="1"/>
      <w:numFmt w:val="decimal"/>
      <w:pStyle w:val="1112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1113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5">
      <w:start w:val="1"/>
      <w:numFmt w:val="decimal"/>
      <w:pStyle w:val="1114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9"/>
  </w:num>
  <w:num w:numId="2">
    <w:abstractNumId w:val="37"/>
  </w:num>
  <w:num w:numId="3">
    <w:abstractNumId w:val="2"/>
  </w:num>
  <w:num w:numId="4">
    <w:abstractNumId w:val="5"/>
  </w:num>
  <w:num w:numId="5">
    <w:abstractNumId w:val="30"/>
  </w:num>
  <w:num w:numId="6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6"/>
  </w:num>
  <w:num w:numId="10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3"/>
  </w:num>
  <w:num w:numId="13">
    <w:abstractNumId w:val="17"/>
  </w:num>
  <w:num w:numId="14">
    <w:abstractNumId w:val="1"/>
  </w:num>
  <w:num w:numId="15">
    <w:abstractNumId w:val="40"/>
  </w:num>
  <w:num w:numId="16">
    <w:abstractNumId w:val="20"/>
  </w:num>
  <w:num w:numId="17">
    <w:abstractNumId w:val="0"/>
  </w:num>
  <w:num w:numId="18">
    <w:abstractNumId w:val="26"/>
  </w:num>
  <w:num w:numId="19">
    <w:abstractNumId w:val="32"/>
  </w:num>
  <w:num w:numId="20">
    <w:abstractNumId w:val="31"/>
  </w:num>
  <w:num w:numId="21">
    <w:abstractNumId w:val="22"/>
  </w:num>
  <w:num w:numId="22">
    <w:abstractNumId w:val="9"/>
  </w:num>
  <w:num w:numId="23">
    <w:abstractNumId w:val="36"/>
  </w:num>
  <w:num w:numId="24">
    <w:abstractNumId w:val="10"/>
  </w:num>
  <w:num w:numId="25">
    <w:abstractNumId w:val="3"/>
  </w:num>
  <w:num w:numId="26">
    <w:abstractNumId w:val="19"/>
  </w:num>
  <w:num w:numId="27">
    <w:abstractNumId w:val="21"/>
  </w:num>
  <w:num w:numId="28">
    <w:abstractNumId w:val="27"/>
  </w:num>
  <w:num w:numId="29">
    <w:abstractNumId w:val="34"/>
  </w:num>
  <w:num w:numId="30">
    <w:abstractNumId w:val="4"/>
  </w:num>
  <w:num w:numId="31">
    <w:abstractNumId w:val="29"/>
  </w:num>
  <w:num w:numId="32">
    <w:abstractNumId w:val="38"/>
  </w:num>
  <w:num w:numId="33">
    <w:abstractNumId w:val="35"/>
  </w:num>
  <w:num w:numId="34">
    <w:abstractNumId w:val="18"/>
  </w:num>
  <w:num w:numId="35">
    <w:abstractNumId w:val="7"/>
  </w:num>
  <w:num w:numId="36">
    <w:abstractNumId w:val="12"/>
  </w:num>
  <w:num w:numId="37">
    <w:abstractNumId w:val="28"/>
  </w:num>
  <w:num w:numId="38">
    <w:abstractNumId w:val="14"/>
  </w:num>
  <w:num w:numId="39">
    <w:abstractNumId w:val="33"/>
  </w:num>
  <w:num w:numId="40">
    <w:abstractNumId w:val="23"/>
  </w:num>
  <w:num w:numId="41">
    <w:abstractNumId w:val="11"/>
  </w:num>
  <w:num w:numId="42">
    <w:abstractNumId w:val="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61"/>
    <w:link w:val="853"/>
    <w:uiPriority w:val="9"/>
    <w:rPr>
      <w:rFonts w:ascii="Arial" w:hAnsi="Arial" w:eastAsia="Arial" w:cs="Arial"/>
      <w:sz w:val="34"/>
    </w:rPr>
  </w:style>
  <w:style w:type="character" w:styleId="28">
    <w:name w:val="Heading 8 Char"/>
    <w:basedOn w:val="861"/>
    <w:link w:val="859"/>
    <w:uiPriority w:val="9"/>
    <w:rPr>
      <w:rFonts w:ascii="Arial" w:hAnsi="Arial" w:eastAsia="Arial" w:cs="Arial"/>
      <w:i/>
      <w:iCs/>
      <w:sz w:val="22"/>
      <w:szCs w:val="22"/>
    </w:rPr>
  </w:style>
  <w:style w:type="character" w:styleId="35">
    <w:name w:val="Title Char"/>
    <w:basedOn w:val="861"/>
    <w:link w:val="875"/>
    <w:uiPriority w:val="10"/>
    <w:rPr>
      <w:sz w:val="48"/>
      <w:szCs w:val="48"/>
    </w:rPr>
  </w:style>
  <w:style w:type="character" w:styleId="39">
    <w:name w:val="Quote Char"/>
    <w:link w:val="879"/>
    <w:uiPriority w:val="29"/>
    <w:rPr>
      <w:i/>
    </w:rPr>
  </w:style>
  <w:style w:type="character" w:styleId="41">
    <w:name w:val="Intense Quote Char"/>
    <w:link w:val="881"/>
    <w:uiPriority w:val="30"/>
    <w:rPr>
      <w:i/>
    </w:rPr>
  </w:style>
  <w:style w:type="paragraph" w:styleId="851" w:default="1">
    <w:name w:val="Normal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2">
    <w:name w:val="Heading 1"/>
    <w:basedOn w:val="851"/>
    <w:next w:val="851"/>
    <w:link w:val="1034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53">
    <w:name w:val="Heading 2"/>
    <w:basedOn w:val="851"/>
    <w:next w:val="851"/>
    <w:link w:val="865"/>
    <w:uiPriority w:val="9"/>
    <w:unhideWhenUsed/>
    <w:qFormat/>
    <w:pPr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54">
    <w:name w:val="Heading 3"/>
    <w:basedOn w:val="851"/>
    <w:next w:val="851"/>
    <w:link w:val="1036"/>
    <w:qFormat/>
    <w:pPr>
      <w:ind w:firstLine="0"/>
      <w:outlineLvl w:val="2"/>
    </w:pPr>
    <w:rPr>
      <w:b/>
      <w:bCs/>
      <w:szCs w:val="26"/>
    </w:rPr>
  </w:style>
  <w:style w:type="paragraph" w:styleId="855">
    <w:name w:val="Heading 4"/>
    <w:basedOn w:val="851"/>
    <w:next w:val="851"/>
    <w:link w:val="1037"/>
    <w:qFormat/>
    <w:pPr>
      <w:ind w:firstLine="0"/>
      <w:spacing w:before="120" w:after="120"/>
      <w:outlineLvl w:val="3"/>
    </w:pPr>
    <w:rPr>
      <w:bCs/>
    </w:rPr>
  </w:style>
  <w:style w:type="paragraph" w:styleId="856">
    <w:name w:val="Heading 5"/>
    <w:basedOn w:val="851"/>
    <w:next w:val="851"/>
    <w:link w:val="1038"/>
    <w:qFormat/>
    <w:pPr>
      <w:ind w:firstLine="0"/>
      <w:jc w:val="right"/>
      <w:spacing w:before="120" w:after="120" w:line="360" w:lineRule="auto"/>
      <w:outlineLvl w:val="4"/>
    </w:pPr>
    <w:rPr>
      <w:b/>
      <w:sz w:val="28"/>
      <w:szCs w:val="20"/>
    </w:rPr>
  </w:style>
  <w:style w:type="paragraph" w:styleId="857">
    <w:name w:val="Heading 6"/>
    <w:basedOn w:val="851"/>
    <w:next w:val="851"/>
    <w:link w:val="103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58">
    <w:name w:val="Heading 7"/>
    <w:basedOn w:val="851"/>
    <w:next w:val="851"/>
    <w:link w:val="104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59">
    <w:name w:val="Heading 8"/>
    <w:basedOn w:val="851"/>
    <w:next w:val="851"/>
    <w:link w:val="871"/>
    <w:uiPriority w:val="9"/>
    <w:unhideWhenUsed/>
    <w:qFormat/>
    <w:pPr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60">
    <w:name w:val="Heading 9"/>
    <w:basedOn w:val="851"/>
    <w:next w:val="851"/>
    <w:link w:val="1041"/>
    <w:qFormat/>
    <w:pPr>
      <w:ind w:firstLine="0"/>
      <w:jc w:val="left"/>
      <w:keepNext w:val="0"/>
      <w:spacing w:before="240" w:after="60" w:line="240" w:lineRule="auto"/>
      <w:outlineLvl w:val="8"/>
    </w:pPr>
    <w:rPr>
      <w:rFonts w:ascii="Arial" w:hAnsi="Arial"/>
      <w:sz w:val="22"/>
      <w:szCs w:val="22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character" w:styleId="86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65" w:customStyle="1">
    <w:name w:val="Заголовок 2 Знак"/>
    <w:link w:val="853"/>
    <w:uiPriority w:val="9"/>
    <w:rPr>
      <w:rFonts w:ascii="Arial" w:hAnsi="Arial" w:eastAsia="Arial" w:cs="Arial"/>
      <w:sz w:val="34"/>
    </w:rPr>
  </w:style>
  <w:style w:type="character" w:styleId="86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6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6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6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7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71" w:customStyle="1">
    <w:name w:val="Заголовок 8 Знак"/>
    <w:link w:val="859"/>
    <w:uiPriority w:val="9"/>
    <w:rPr>
      <w:rFonts w:ascii="Arial" w:hAnsi="Arial" w:eastAsia="Arial" w:cs="Arial"/>
      <w:i/>
      <w:iCs/>
      <w:sz w:val="22"/>
      <w:szCs w:val="22"/>
    </w:rPr>
  </w:style>
  <w:style w:type="character" w:styleId="87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73">
    <w:name w:val="List Paragraph"/>
    <w:basedOn w:val="851"/>
    <w:uiPriority w:val="34"/>
    <w:qFormat/>
    <w:pPr>
      <w:contextualSpacing/>
      <w:ind w:left="720"/>
    </w:pPr>
  </w:style>
  <w:style w:type="paragraph" w:styleId="874">
    <w:name w:val="No Spacing"/>
    <w:link w:val="126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5">
    <w:name w:val="Title"/>
    <w:basedOn w:val="851"/>
    <w:next w:val="851"/>
    <w:link w:val="8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6" w:customStyle="1">
    <w:name w:val="Заголовок Знак"/>
    <w:link w:val="875"/>
    <w:uiPriority w:val="10"/>
    <w:rPr>
      <w:sz w:val="48"/>
      <w:szCs w:val="48"/>
    </w:rPr>
  </w:style>
  <w:style w:type="paragraph" w:styleId="877">
    <w:name w:val="Subtitle"/>
    <w:basedOn w:val="851"/>
    <w:link w:val="1266"/>
    <w:uiPriority w:val="11"/>
    <w:qFormat/>
    <w:pPr>
      <w:ind w:firstLine="0"/>
      <w:keepNext w:val="0"/>
      <w:spacing w:line="240" w:lineRule="auto"/>
    </w:pPr>
    <w:rPr>
      <w:b/>
      <w:bCs/>
    </w:rPr>
  </w:style>
  <w:style w:type="character" w:styleId="878" w:customStyle="1">
    <w:name w:val="Subtitle Char"/>
    <w:uiPriority w:val="11"/>
    <w:rPr>
      <w:sz w:val="24"/>
      <w:szCs w:val="24"/>
    </w:rPr>
  </w:style>
  <w:style w:type="paragraph" w:styleId="879">
    <w:name w:val="Quote"/>
    <w:basedOn w:val="851"/>
    <w:next w:val="851"/>
    <w:link w:val="880"/>
    <w:uiPriority w:val="29"/>
    <w:qFormat/>
    <w:pPr>
      <w:ind w:left="720" w:right="720"/>
    </w:pPr>
    <w:rPr>
      <w:i/>
    </w:rPr>
  </w:style>
  <w:style w:type="character" w:styleId="880" w:customStyle="1">
    <w:name w:val="Цитата 2 Знак"/>
    <w:link w:val="879"/>
    <w:uiPriority w:val="29"/>
    <w:rPr>
      <w:i/>
    </w:rPr>
  </w:style>
  <w:style w:type="paragraph" w:styleId="881">
    <w:name w:val="Intense Quote"/>
    <w:basedOn w:val="851"/>
    <w:next w:val="851"/>
    <w:link w:val="8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2" w:customStyle="1">
    <w:name w:val="Выделенная цитата Знак"/>
    <w:link w:val="881"/>
    <w:uiPriority w:val="30"/>
    <w:rPr>
      <w:i/>
    </w:rPr>
  </w:style>
  <w:style w:type="paragraph" w:styleId="883">
    <w:name w:val="Header"/>
    <w:basedOn w:val="851"/>
    <w:link w:val="1050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Header Char"/>
    <w:uiPriority w:val="99"/>
  </w:style>
  <w:style w:type="paragraph" w:styleId="885">
    <w:name w:val="Footer"/>
    <w:basedOn w:val="851"/>
    <w:link w:val="1075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Footer Char"/>
    <w:uiPriority w:val="99"/>
  </w:style>
  <w:style w:type="paragraph" w:styleId="887">
    <w:name w:val="Caption"/>
    <w:basedOn w:val="851"/>
    <w:next w:val="851"/>
    <w:link w:val="124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888" w:customStyle="1">
    <w:name w:val="Caption Char"/>
    <w:uiPriority w:val="99"/>
  </w:style>
  <w:style w:type="table" w:styleId="889">
    <w:name w:val="Table Grid"/>
    <w:basedOn w:val="862"/>
    <w:uiPriority w:val="59"/>
    <w:rPr>
      <w:rFonts w:ascii="Times New Roman" w:hAnsi="Times New Roman" w:eastAsia="Times New Roman"/>
      <w:lang w:eastAsia="ru-RU"/>
    </w:rPr>
    <w:tblPr/>
  </w:style>
  <w:style w:type="table" w:styleId="89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2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2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2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2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2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3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3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3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3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3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3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5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8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8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8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8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8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8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0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0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0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1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1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1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1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1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15">
    <w:name w:val="Hyperlink"/>
    <w:uiPriority w:val="99"/>
    <w:rPr>
      <w:color w:val="0000ff"/>
      <w:u w:val="single"/>
    </w:rPr>
  </w:style>
  <w:style w:type="paragraph" w:styleId="1016">
    <w:name w:val="footnote text"/>
    <w:basedOn w:val="851"/>
    <w:link w:val="1212"/>
    <w:uiPriority w:val="99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017" w:customStyle="1">
    <w:name w:val="Footnote Text Char"/>
    <w:uiPriority w:val="99"/>
    <w:rPr>
      <w:sz w:val="18"/>
    </w:rPr>
  </w:style>
  <w:style w:type="character" w:styleId="1018">
    <w:name w:val="footnote reference"/>
    <w:uiPriority w:val="99"/>
    <w:rPr>
      <w:rFonts w:cs="Times New Roman"/>
      <w:vertAlign w:val="superscript"/>
    </w:rPr>
  </w:style>
  <w:style w:type="paragraph" w:styleId="1019">
    <w:name w:val="endnote text"/>
    <w:basedOn w:val="851"/>
    <w:link w:val="1233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020" w:customStyle="1">
    <w:name w:val="Endnote Text Char"/>
    <w:uiPriority w:val="99"/>
    <w:rPr>
      <w:sz w:val="20"/>
    </w:rPr>
  </w:style>
  <w:style w:type="character" w:styleId="1021">
    <w:name w:val="endnote reference"/>
    <w:uiPriority w:val="99"/>
    <w:rPr>
      <w:vertAlign w:val="superscript"/>
    </w:rPr>
  </w:style>
  <w:style w:type="paragraph" w:styleId="1022">
    <w:name w:val="toc 1"/>
    <w:basedOn w:val="851"/>
    <w:next w:val="851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1023">
    <w:name w:val="toc 2"/>
    <w:basedOn w:val="851"/>
    <w:next w:val="851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1024">
    <w:name w:val="toc 3"/>
    <w:basedOn w:val="851"/>
    <w:next w:val="851"/>
    <w:uiPriority w:val="39"/>
    <w:unhideWhenUsed/>
    <w:qFormat/>
    <w:pPr>
      <w:ind w:left="480"/>
      <w:tabs>
        <w:tab w:val="left" w:pos="1701" w:leader="none"/>
        <w:tab w:val="left" w:pos="1889" w:leader="none"/>
        <w:tab w:val="right" w:pos="10365" w:leader="dot"/>
      </w:tabs>
    </w:pPr>
    <w:rPr>
      <w:sz w:val="20"/>
      <w:szCs w:val="20"/>
    </w:rPr>
  </w:style>
  <w:style w:type="paragraph" w:styleId="1025">
    <w:name w:val="toc 4"/>
    <w:basedOn w:val="851"/>
    <w:next w:val="851"/>
    <w:uiPriority w:val="39"/>
    <w:pPr>
      <w:ind w:firstLine="851"/>
      <w:jc w:val="left"/>
      <w:keepNext w:val="0"/>
      <w:spacing w:before="120" w:after="120" w:line="240" w:lineRule="auto"/>
    </w:pPr>
    <w:rPr>
      <w:i/>
      <w:sz w:val="20"/>
    </w:rPr>
  </w:style>
  <w:style w:type="paragraph" w:styleId="1026">
    <w:name w:val="toc 5"/>
    <w:basedOn w:val="851"/>
    <w:next w:val="851"/>
    <w:uiPriority w:val="39"/>
    <w:pPr>
      <w:ind w:left="960" w:firstLine="0"/>
      <w:jc w:val="left"/>
      <w:keepNext w:val="0"/>
      <w:spacing w:before="120" w:after="120" w:line="240" w:lineRule="auto"/>
    </w:pPr>
  </w:style>
  <w:style w:type="paragraph" w:styleId="1027">
    <w:name w:val="toc 6"/>
    <w:basedOn w:val="851"/>
    <w:next w:val="851"/>
    <w:uiPriority w:val="39"/>
    <w:pPr>
      <w:ind w:left="1200" w:firstLine="0"/>
      <w:jc w:val="left"/>
      <w:keepNext w:val="0"/>
      <w:spacing w:before="120" w:after="120" w:line="240" w:lineRule="auto"/>
    </w:pPr>
  </w:style>
  <w:style w:type="paragraph" w:styleId="1028">
    <w:name w:val="toc 7"/>
    <w:basedOn w:val="851"/>
    <w:next w:val="851"/>
    <w:uiPriority w:val="39"/>
    <w:pPr>
      <w:ind w:left="1440" w:firstLine="0"/>
      <w:jc w:val="left"/>
      <w:keepNext w:val="0"/>
      <w:spacing w:before="120" w:after="120" w:line="240" w:lineRule="auto"/>
    </w:pPr>
  </w:style>
  <w:style w:type="paragraph" w:styleId="1029">
    <w:name w:val="toc 8"/>
    <w:basedOn w:val="851"/>
    <w:next w:val="851"/>
    <w:uiPriority w:val="39"/>
    <w:pPr>
      <w:ind w:left="1680" w:firstLine="0"/>
      <w:jc w:val="left"/>
      <w:keepNext w:val="0"/>
      <w:spacing w:before="120" w:after="120" w:line="240" w:lineRule="auto"/>
    </w:pPr>
  </w:style>
  <w:style w:type="paragraph" w:styleId="1030">
    <w:name w:val="toc 9"/>
    <w:basedOn w:val="851"/>
    <w:next w:val="851"/>
    <w:uiPriority w:val="39"/>
    <w:pPr>
      <w:ind w:left="1920" w:firstLine="0"/>
      <w:jc w:val="left"/>
      <w:keepNext w:val="0"/>
      <w:spacing w:before="120" w:after="120" w:line="240" w:lineRule="auto"/>
    </w:pPr>
  </w:style>
  <w:style w:type="paragraph" w:styleId="1031">
    <w:name w:val="TOC Heading"/>
    <w:basedOn w:val="852"/>
    <w:next w:val="851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1032">
    <w:name w:val="table of figures"/>
    <w:basedOn w:val="851"/>
    <w:next w:val="851"/>
    <w:uiPriority w:val="99"/>
    <w:unhideWhenUsed/>
  </w:style>
  <w:style w:type="paragraph" w:styleId="1033" w:customStyle="1">
    <w:name w:val="Заголовок 2;2;sub-sect;H2;h2;Б2;RTC;iz2;H2 Знак;Заголовок 21"/>
    <w:basedOn w:val="851"/>
    <w:next w:val="851"/>
    <w:link w:val="1035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1034" w:customStyle="1">
    <w:name w:val="Заголовок 1 Знак"/>
    <w:link w:val="852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1035" w:customStyle="1">
    <w:name w:val="Заголовок 2 Знак;2 Знак;sub-sect Знак;H2 Знак1;h2 Знак;Б2 Знак;RTC Знак;iz2 Знак;H2 Знак Знак;Заголовок 21 Знак"/>
    <w:link w:val="1033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036" w:customStyle="1">
    <w:name w:val="Заголовок 3 Знак"/>
    <w:link w:val="854"/>
    <w:rPr>
      <w:rFonts w:ascii="Times New Roman" w:hAnsi="Times New Roman" w:eastAsia="Times New Roman" w:cs="Times New Roman"/>
      <w:b/>
      <w:bCs/>
      <w:sz w:val="24"/>
      <w:szCs w:val="26"/>
      <w:lang w:eastAsia="ru-RU"/>
    </w:rPr>
  </w:style>
  <w:style w:type="character" w:styleId="1037" w:customStyle="1">
    <w:name w:val="Заголовок 4 Знак"/>
    <w:link w:val="855"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1038" w:customStyle="1">
    <w:name w:val="Заголовок 5 Знак"/>
    <w:link w:val="85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39" w:customStyle="1">
    <w:name w:val="Заголовок 6 Знак"/>
    <w:link w:val="857"/>
    <w:rPr>
      <w:rFonts w:ascii="Times New Roman" w:hAnsi="Times New Roman" w:eastAsia="Times New Roman" w:cs="Times New Roman"/>
      <w:b/>
      <w:bCs/>
      <w:lang w:eastAsia="ru-RU"/>
    </w:rPr>
  </w:style>
  <w:style w:type="character" w:styleId="1040" w:customStyle="1">
    <w:name w:val="Заголовок 7 Знак"/>
    <w:link w:val="858"/>
    <w:rPr>
      <w:rFonts w:ascii="Calibri" w:hAnsi="Calibri" w:eastAsia="Times New Roman" w:cs="Times New Roman"/>
      <w:sz w:val="24"/>
      <w:szCs w:val="24"/>
      <w:lang w:eastAsia="ru-RU"/>
    </w:rPr>
  </w:style>
  <w:style w:type="character" w:styleId="1041" w:customStyle="1">
    <w:name w:val="Заголовок 9 Знак"/>
    <w:link w:val="860"/>
    <w:rPr>
      <w:rFonts w:ascii="Arial" w:hAnsi="Arial" w:eastAsia="Times New Roman" w:cs="Times New Roman"/>
      <w:lang w:eastAsia="ru-RU"/>
    </w:rPr>
  </w:style>
  <w:style w:type="paragraph" w:styleId="1042" w:customStyle="1">
    <w:name w:val="МРСК_заголовок_1"/>
    <w:basedOn w:val="852"/>
    <w:pPr>
      <w:numPr>
        <w:ilvl w:val="0"/>
        <w:numId w:val="3"/>
      </w:numPr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000000"/>
    </w:rPr>
  </w:style>
  <w:style w:type="paragraph" w:styleId="1043" w:customStyle="1">
    <w:name w:val="МРСК_шрифт_абзаца"/>
    <w:basedOn w:val="851"/>
    <w:link w:val="1044"/>
    <w:pPr>
      <w:contextualSpacing/>
      <w:spacing w:before="120" w:after="120"/>
      <w:widowControl w:val="off"/>
      <w:suppressLineNumbers/>
    </w:pPr>
  </w:style>
  <w:style w:type="character" w:styleId="1044" w:customStyle="1">
    <w:name w:val="МРСК_шрифт_абзаца Знак"/>
    <w:link w:val="104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5" w:customStyle="1">
    <w:name w:val="МРСК_заголовок_2"/>
    <w:basedOn w:val="1043"/>
    <w:pPr>
      <w:numPr>
        <w:ilvl w:val="1"/>
        <w:numId w:val="3"/>
      </w:numPr>
      <w:ind w:left="0" w:firstLine="0"/>
      <w:jc w:val="left"/>
      <w:spacing w:before="240" w:after="60" w:line="240" w:lineRule="auto"/>
    </w:pPr>
    <w:rPr>
      <w:b/>
      <w:caps/>
      <w:sz w:val="26"/>
    </w:rPr>
  </w:style>
  <w:style w:type="paragraph" w:styleId="1046" w:customStyle="1">
    <w:name w:val="МРСК_заголовок_большой"/>
    <w:basedOn w:val="851"/>
    <w:pPr>
      <w:jc w:val="center"/>
      <w:spacing w:line="240" w:lineRule="auto"/>
    </w:pPr>
    <w:rPr>
      <w:b/>
      <w:caps/>
      <w:sz w:val="32"/>
      <w:szCs w:val="32"/>
    </w:rPr>
  </w:style>
  <w:style w:type="paragraph" w:styleId="1047" w:customStyle="1">
    <w:name w:val="МРСК_заголовок_малый"/>
    <w:basedOn w:val="851"/>
    <w:pPr>
      <w:jc w:val="center"/>
      <w:spacing w:line="240" w:lineRule="auto"/>
    </w:pPr>
    <w:rPr>
      <w:b/>
      <w:caps/>
    </w:rPr>
  </w:style>
  <w:style w:type="paragraph" w:styleId="1048" w:customStyle="1">
    <w:name w:val="МРСК_заголовок_средний"/>
    <w:basedOn w:val="851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1049" w:customStyle="1">
    <w:name w:val="МРСК_колонтитул_верхний_левый"/>
    <w:basedOn w:val="883"/>
    <w:pPr>
      <w:jc w:val="left"/>
    </w:pPr>
    <w:rPr>
      <w:caps/>
      <w:sz w:val="16"/>
      <w:szCs w:val="16"/>
    </w:rPr>
  </w:style>
  <w:style w:type="character" w:styleId="1050" w:customStyle="1">
    <w:name w:val="Верхний колонтитул Знак"/>
    <w:link w:val="88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МРСК_колонтитул_верхний_правый"/>
    <w:basedOn w:val="883"/>
    <w:link w:val="1052"/>
    <w:pPr>
      <w:jc w:val="right"/>
    </w:pPr>
    <w:rPr>
      <w:caps/>
      <w:sz w:val="16"/>
      <w:szCs w:val="16"/>
    </w:rPr>
  </w:style>
  <w:style w:type="character" w:styleId="1052" w:customStyle="1">
    <w:name w:val="МРСК_колонтитул_верхний_правый Знак"/>
    <w:link w:val="1051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1053" w:customStyle="1">
    <w:name w:val="МРСК_колонтитул_верхний_центр"/>
    <w:basedOn w:val="883"/>
    <w:pPr>
      <w:jc w:val="center"/>
    </w:pPr>
    <w:rPr>
      <w:caps/>
      <w:sz w:val="16"/>
      <w:szCs w:val="16"/>
    </w:rPr>
  </w:style>
  <w:style w:type="paragraph" w:styleId="1054" w:customStyle="1">
    <w:name w:val="МРСК_маркированный"/>
    <w:basedOn w:val="1055"/>
    <w:pPr>
      <w:contextualSpacing w:val="0"/>
      <w:ind w:firstLine="0"/>
      <w:tabs>
        <w:tab w:val="num" w:pos="0" w:leader="none"/>
      </w:tabs>
    </w:pPr>
  </w:style>
  <w:style w:type="paragraph" w:styleId="1055">
    <w:name w:val="List Bullet"/>
    <w:basedOn w:val="851"/>
    <w:unhideWhenUsed/>
    <w:pPr>
      <w:contextualSpacing/>
    </w:pPr>
  </w:style>
  <w:style w:type="paragraph" w:styleId="1056" w:customStyle="1">
    <w:name w:val="МРСК_название_объекта"/>
    <w:basedOn w:val="851"/>
    <w:pPr>
      <w:spacing w:before="60" w:line="240" w:lineRule="auto"/>
    </w:pPr>
    <w:rPr>
      <w:b/>
      <w:bCs/>
      <w:sz w:val="20"/>
      <w:szCs w:val="20"/>
    </w:rPr>
  </w:style>
  <w:style w:type="paragraph" w:styleId="1057" w:customStyle="1">
    <w:name w:val="МРСК_нумерованный_список"/>
    <w:basedOn w:val="1058"/>
    <w:link w:val="1059"/>
    <w:pPr>
      <w:numPr>
        <w:ilvl w:val="0"/>
        <w:numId w:val="5"/>
      </w:numPr>
      <w:contextualSpacing w:val="0"/>
    </w:pPr>
  </w:style>
  <w:style w:type="paragraph" w:styleId="1058">
    <w:name w:val="List Number"/>
    <w:basedOn w:val="851"/>
    <w:unhideWhenUsed/>
    <w:pPr>
      <w:contextualSpacing/>
      <w:ind w:left="360" w:hanging="360"/>
      <w:tabs>
        <w:tab w:val="num" w:pos="360" w:leader="none"/>
      </w:tabs>
    </w:pPr>
  </w:style>
  <w:style w:type="character" w:styleId="1059" w:customStyle="1">
    <w:name w:val="МРСК_нумерованный_список Знак"/>
    <w:link w:val="105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0" w:customStyle="1">
    <w:name w:val="МРСК_потоковая_диаграмма"/>
    <w:basedOn w:val="851"/>
    <w:pPr>
      <w:spacing w:line="240" w:lineRule="auto"/>
    </w:pPr>
    <w:rPr>
      <w:sz w:val="16"/>
      <w:szCs w:val="16"/>
    </w:rPr>
  </w:style>
  <w:style w:type="paragraph" w:styleId="1061" w:customStyle="1">
    <w:name w:val="МРСК_потоковая_диаграмма_по_центру"/>
    <w:basedOn w:val="1060"/>
    <w:link w:val="1271"/>
    <w:pPr>
      <w:jc w:val="center"/>
    </w:pPr>
  </w:style>
  <w:style w:type="paragraph" w:styleId="1062" w:customStyle="1">
    <w:name w:val="МРСК_Приложения"/>
    <w:basedOn w:val="1048"/>
    <w:pPr>
      <w:spacing w:before="6000"/>
    </w:pPr>
  </w:style>
  <w:style w:type="paragraph" w:styleId="1063" w:customStyle="1">
    <w:name w:val="МРСК_рисунок"/>
    <w:basedOn w:val="851"/>
    <w:pPr>
      <w:jc w:val="center"/>
      <w:spacing w:line="240" w:lineRule="auto"/>
    </w:pPr>
    <w:rPr>
      <w:sz w:val="16"/>
      <w:szCs w:val="16"/>
    </w:rPr>
  </w:style>
  <w:style w:type="paragraph" w:styleId="1064" w:customStyle="1">
    <w:name w:val="МРСК_Скрытый"/>
    <w:basedOn w:val="1047"/>
    <w:pPr>
      <w:jc w:val="left"/>
    </w:pPr>
    <w:rPr>
      <w:b w:val="0"/>
      <w:color w:val="ffffff"/>
      <w:sz w:val="16"/>
      <w:szCs w:val="16"/>
    </w:rPr>
  </w:style>
  <w:style w:type="paragraph" w:styleId="1065" w:customStyle="1">
    <w:name w:val="МРСК_таблица_заголовок"/>
    <w:basedOn w:val="851"/>
    <w:pPr>
      <w:jc w:val="center"/>
      <w:spacing w:line="240" w:lineRule="auto"/>
    </w:pPr>
    <w:rPr>
      <w:sz w:val="20"/>
      <w:szCs w:val="20"/>
    </w:rPr>
  </w:style>
  <w:style w:type="paragraph" w:styleId="1066" w:customStyle="1">
    <w:name w:val="МРСК_таблица_текст"/>
    <w:basedOn w:val="1065"/>
    <w:pPr>
      <w:ind w:firstLine="0"/>
      <w:jc w:val="both"/>
    </w:pPr>
  </w:style>
  <w:style w:type="paragraph" w:styleId="1067" w:customStyle="1">
    <w:name w:val="МРСК_шрифт_абзаца_без_отступа"/>
    <w:basedOn w:val="851"/>
    <w:pPr>
      <w:jc w:val="left"/>
      <w:spacing w:line="240" w:lineRule="auto"/>
    </w:pPr>
  </w:style>
  <w:style w:type="paragraph" w:styleId="1068" w:customStyle="1">
    <w:name w:val="МРСК_шрифт_абзаца_без_отступа_по_центру"/>
    <w:basedOn w:val="1067"/>
    <w:pPr>
      <w:jc w:val="center"/>
    </w:pPr>
  </w:style>
  <w:style w:type="paragraph" w:styleId="1069" w:customStyle="1">
    <w:name w:val="МРСК_обычный_текст"/>
    <w:basedOn w:val="851"/>
    <w:qFormat/>
    <w:pPr>
      <w:spacing w:line="240" w:lineRule="auto"/>
    </w:pPr>
  </w:style>
  <w:style w:type="paragraph" w:styleId="1070" w:customStyle="1">
    <w:name w:val="МРСК_таблица_название"/>
    <w:basedOn w:val="887"/>
    <w:pPr>
      <w:jc w:val="left"/>
      <w:spacing w:before="60"/>
    </w:pPr>
    <w:rPr>
      <w:color w:val="000000"/>
      <w:sz w:val="20"/>
      <w:szCs w:val="20"/>
    </w:rPr>
  </w:style>
  <w:style w:type="paragraph" w:styleId="1071" w:customStyle="1">
    <w:name w:val="МРСК_заголовок_3"/>
    <w:basedOn w:val="854"/>
    <w:qFormat/>
    <w:pPr>
      <w:numPr>
        <w:ilvl w:val="2"/>
        <w:numId w:val="3"/>
      </w:numPr>
      <w:spacing w:before="240" w:after="60"/>
    </w:pPr>
  </w:style>
  <w:style w:type="paragraph" w:styleId="1072" w:customStyle="1">
    <w:name w:val="Мой_обычный"/>
    <w:basedOn w:val="851"/>
    <w:qFormat/>
    <w:pPr>
      <w:framePr w:hSpace="180" w:wrap="around" w:vAnchor="text" w:hAnchor="margin" w:y="137"/>
    </w:pPr>
  </w:style>
  <w:style w:type="paragraph" w:styleId="1073" w:customStyle="1">
    <w:name w:val="МРСК_колонтитул_верхний_центр_курсив"/>
    <w:basedOn w:val="1053"/>
    <w:qFormat/>
    <w:pPr>
      <w:framePr w:hSpace="180" w:wrap="around" w:vAnchor="text" w:hAnchor="margin" w:y="137"/>
    </w:pPr>
    <w:rPr>
      <w:i/>
      <w:sz w:val="12"/>
    </w:rPr>
  </w:style>
  <w:style w:type="paragraph" w:styleId="1074" w:customStyle="1">
    <w:name w:val="Б_скрытый"/>
    <w:basedOn w:val="851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1075" w:customStyle="1">
    <w:name w:val="Нижний колонтитул Знак"/>
    <w:link w:val="8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6">
    <w:name w:val="Plain Text"/>
    <w:basedOn w:val="851"/>
    <w:link w:val="1077"/>
    <w:uiPriority w:val="99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1077" w:customStyle="1">
    <w:name w:val="Текст Знак"/>
    <w:link w:val="1076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78" w:customStyle="1">
    <w:name w:val="Знак"/>
    <w:basedOn w:val="851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9">
    <w:name w:val="Body Text Indent 2"/>
    <w:basedOn w:val="851"/>
    <w:link w:val="1080"/>
    <w:pPr>
      <w:ind w:firstLine="284"/>
      <w:keepNext w:val="0"/>
      <w:spacing w:before="120" w:after="120" w:line="240" w:lineRule="auto"/>
    </w:pPr>
    <w:rPr>
      <w:szCs w:val="20"/>
    </w:rPr>
  </w:style>
  <w:style w:type="character" w:styleId="1080" w:customStyle="1">
    <w:name w:val="Основной текст с отступом 2 Знак"/>
    <w:link w:val="107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81">
    <w:name w:val="Body Text 3"/>
    <w:basedOn w:val="851"/>
    <w:link w:val="1082"/>
    <w:uiPriority w:val="99"/>
    <w:unhideWhenUsed/>
    <w:pPr>
      <w:spacing w:before="120" w:after="120"/>
    </w:pPr>
    <w:rPr>
      <w:sz w:val="16"/>
      <w:szCs w:val="16"/>
    </w:rPr>
  </w:style>
  <w:style w:type="character" w:styleId="1082" w:customStyle="1">
    <w:name w:val="Основной текст 3 Знак"/>
    <w:link w:val="1081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>
    <w:name w:val="List 2"/>
    <w:basedOn w:val="851"/>
    <w:unhideWhenUsed/>
    <w:pPr>
      <w:contextualSpacing/>
      <w:ind w:left="566" w:hanging="283"/>
      <w:spacing w:before="120" w:after="120"/>
    </w:pPr>
  </w:style>
  <w:style w:type="paragraph" w:styleId="1084" w:customStyle="1">
    <w:name w:val="Основной текст;Основной текст таблиц;в таблице;таблицы;в таблицах;Письмо в Интернет;Нумерация"/>
    <w:basedOn w:val="851"/>
    <w:link w:val="1085"/>
    <w:pPr>
      <w:ind w:firstLine="567"/>
      <w:keepNext w:val="0"/>
      <w:spacing w:before="120" w:after="120" w:line="360" w:lineRule="auto"/>
    </w:pPr>
    <w:rPr>
      <w:sz w:val="28"/>
      <w:szCs w:val="28"/>
    </w:rPr>
  </w:style>
  <w:style w:type="character" w:styleId="1085" w:customStyle="1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1084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6" w:customStyle="1">
    <w:name w:val="Ариал"/>
    <w:basedOn w:val="851"/>
    <w:pPr>
      <w:ind w:firstLine="851"/>
      <w:keepNext w:val="0"/>
      <w:spacing w:before="120" w:after="120" w:line="360" w:lineRule="auto"/>
    </w:pPr>
    <w:rPr>
      <w:rFonts w:ascii="Arial" w:hAnsi="Arial" w:cs="Arial"/>
    </w:rPr>
  </w:style>
  <w:style w:type="paragraph" w:styleId="1087">
    <w:name w:val="Body Text 2"/>
    <w:basedOn w:val="851"/>
    <w:link w:val="1088"/>
    <w:unhideWhenUsed/>
    <w:pPr>
      <w:ind w:firstLine="567"/>
      <w:keepNext w:val="0"/>
      <w:spacing w:before="120" w:after="120" w:line="480" w:lineRule="auto"/>
    </w:pPr>
    <w:rPr>
      <w:sz w:val="28"/>
      <w:szCs w:val="28"/>
    </w:rPr>
  </w:style>
  <w:style w:type="character" w:styleId="1088" w:customStyle="1">
    <w:name w:val="Основной текст 2 Знак"/>
    <w:link w:val="108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9" w:customStyle="1">
    <w:name w:val="Название"/>
    <w:basedOn w:val="851"/>
    <w:link w:val="1090"/>
    <w:qFormat/>
    <w:pPr>
      <w:ind w:right="-1050" w:firstLine="0"/>
      <w:jc w:val="center"/>
      <w:keepNext w:val="0"/>
      <w:spacing w:before="120" w:after="120" w:line="240" w:lineRule="auto"/>
    </w:pPr>
  </w:style>
  <w:style w:type="character" w:styleId="1090" w:customStyle="1">
    <w:name w:val="Название Знак"/>
    <w:link w:val="108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1" w:customStyle="1">
    <w:name w:val="xl48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rFonts w:ascii="Arial CYR" w:hAnsi="Arial CYR" w:cs="Arial CYR"/>
      <w:b/>
      <w:bCs/>
    </w:rPr>
  </w:style>
  <w:style w:type="character" w:styleId="1092" w:customStyle="1">
    <w:name w:val="комментарий"/>
    <w:uiPriority w:val="99"/>
    <w:rPr>
      <w:b/>
      <w:i/>
      <w:shd w:val="clear" w:color="auto" w:fill="ffff99"/>
    </w:rPr>
  </w:style>
  <w:style w:type="paragraph" w:styleId="1093" w:customStyle="1">
    <w:name w:val="ConsNormal"/>
    <w:pPr>
      <w:ind w:right="19772" w:firstLine="720"/>
      <w:jc w:val="both"/>
      <w:spacing w:before="120" w:after="120" w:line="300" w:lineRule="auto"/>
      <w:widowControl w:val="off"/>
    </w:pPr>
    <w:rPr>
      <w:rFonts w:ascii="Arial" w:hAnsi="Arial" w:eastAsia="Times New Roman" w:cs="Arial"/>
      <w:lang w:eastAsia="ru-RU"/>
    </w:rPr>
  </w:style>
  <w:style w:type="paragraph" w:styleId="1094" w:customStyle="1">
    <w:name w:val="ConsNonformat"/>
    <w:pPr>
      <w:ind w:right="19772" w:firstLine="709"/>
      <w:jc w:val="both"/>
      <w:spacing w:before="120" w:after="120" w:line="300" w:lineRule="auto"/>
      <w:widowControl w:val="off"/>
    </w:pPr>
    <w:rPr>
      <w:rFonts w:ascii="Courier New" w:hAnsi="Courier New" w:eastAsia="Times New Roman" w:cs="Courier New"/>
      <w:lang w:eastAsia="ru-RU"/>
    </w:rPr>
  </w:style>
  <w:style w:type="paragraph" w:styleId="1095" w:customStyle="1">
    <w:name w:val="Обычный1"/>
    <w:pPr>
      <w:ind w:firstLine="567"/>
      <w:jc w:val="both"/>
      <w:spacing w:before="120" w:after="120" w:line="300" w:lineRule="auto"/>
      <w:widowControl w:val="off"/>
    </w:pPr>
    <w:rPr>
      <w:rFonts w:ascii="Times New Roman" w:hAnsi="Times New Roman" w:eastAsia="Times New Roman"/>
      <w:lang w:eastAsia="ru-RU"/>
    </w:rPr>
  </w:style>
  <w:style w:type="character" w:styleId="1096">
    <w:name w:val="page number"/>
  </w:style>
  <w:style w:type="paragraph" w:styleId="1097">
    <w:name w:val="Body Text Indent 3"/>
    <w:basedOn w:val="851"/>
    <w:link w:val="1098"/>
    <w:pPr>
      <w:ind w:left="283"/>
      <w:spacing w:before="120" w:after="120"/>
    </w:pPr>
    <w:rPr>
      <w:sz w:val="16"/>
      <w:szCs w:val="16"/>
    </w:rPr>
  </w:style>
  <w:style w:type="character" w:styleId="1098" w:customStyle="1">
    <w:name w:val="Основной текст с отступом 3 Знак"/>
    <w:link w:val="109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99">
    <w:name w:val="Normal (Web)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rFonts w:ascii="Verdana" w:hAnsi="Verdana" w:cs="Verdana"/>
      <w:sz w:val="16"/>
      <w:szCs w:val="16"/>
    </w:rPr>
  </w:style>
  <w:style w:type="paragraph" w:styleId="1100" w:customStyle="1">
    <w:name w:val="Подподпункт"/>
    <w:basedOn w:val="851"/>
    <w:pPr>
      <w:ind w:left="1008" w:hanging="1008"/>
      <w:keepNext w:val="0"/>
      <w:spacing w:before="120" w:after="120" w:line="360" w:lineRule="auto"/>
      <w:tabs>
        <w:tab w:val="num" w:pos="1008" w:leader="none"/>
      </w:tabs>
    </w:pPr>
    <w:rPr>
      <w:sz w:val="28"/>
      <w:szCs w:val="28"/>
    </w:rPr>
  </w:style>
  <w:style w:type="paragraph" w:styleId="1101" w:customStyle="1">
    <w:name w:val="Body Text Indent1;текст"/>
    <w:basedOn w:val="851"/>
    <w:pPr>
      <w:ind w:left="540" w:firstLine="27"/>
      <w:keepNext w:val="0"/>
      <w:spacing w:before="120" w:after="120" w:line="360" w:lineRule="auto"/>
    </w:pPr>
    <w:rPr>
      <w:sz w:val="28"/>
      <w:szCs w:val="28"/>
    </w:rPr>
  </w:style>
  <w:style w:type="paragraph" w:styleId="1102" w:customStyle="1">
    <w:name w:val="Пункт"/>
    <w:basedOn w:val="851"/>
    <w:pPr>
      <w:ind w:left="720" w:hanging="720"/>
      <w:keepNext w:val="0"/>
      <w:spacing w:before="120" w:after="120" w:line="360" w:lineRule="auto"/>
      <w:tabs>
        <w:tab w:val="num" w:pos="720" w:leader="none"/>
      </w:tabs>
    </w:pPr>
    <w:rPr>
      <w:sz w:val="28"/>
      <w:szCs w:val="28"/>
    </w:rPr>
  </w:style>
  <w:style w:type="paragraph" w:styleId="1103">
    <w:name w:val="Body Text Indent"/>
    <w:basedOn w:val="851"/>
    <w:link w:val="1104"/>
    <w:uiPriority w:val="99"/>
    <w:pPr>
      <w:ind w:left="283"/>
      <w:spacing w:before="120" w:after="120"/>
    </w:pPr>
  </w:style>
  <w:style w:type="character" w:styleId="1104" w:customStyle="1">
    <w:name w:val="Основной текст с отступом Знак"/>
    <w:link w:val="110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5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lang w:eastAsia="ru-RU"/>
    </w:rPr>
  </w:style>
  <w:style w:type="paragraph" w:styleId="1106">
    <w:name w:val="Balloon Text"/>
    <w:basedOn w:val="851"/>
    <w:link w:val="1107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styleId="1107" w:customStyle="1">
    <w:name w:val="Текст выноски Знак"/>
    <w:link w:val="1106"/>
    <w:rPr>
      <w:rFonts w:ascii="Tahoma" w:hAnsi="Tahoma" w:eastAsia="Times New Roman" w:cs="Times New Roman"/>
      <w:sz w:val="16"/>
      <w:szCs w:val="16"/>
      <w:lang w:eastAsia="ru-RU"/>
    </w:rPr>
  </w:style>
  <w:style w:type="character" w:styleId="1108">
    <w:name w:val="Emphasis"/>
    <w:qFormat/>
    <w:rPr>
      <w:i/>
      <w:iCs/>
    </w:rPr>
  </w:style>
  <w:style w:type="paragraph" w:styleId="1109" w:customStyle="1">
    <w:name w:val="1_раздел"/>
    <w:basedOn w:val="851"/>
    <w:pPr>
      <w:numPr>
        <w:ilvl w:val="0"/>
        <w:numId w:val="1"/>
      </w:numPr>
      <w:jc w:val="left"/>
      <w:spacing w:before="480" w:after="360" w:line="240" w:lineRule="auto"/>
      <w:outlineLvl w:val="0"/>
    </w:pPr>
    <w:rPr>
      <w:rFonts w:ascii="Verdana" w:hAnsi="Verdana"/>
      <w:b/>
      <w:sz w:val="36"/>
      <w:szCs w:val="20"/>
    </w:rPr>
  </w:style>
  <w:style w:type="paragraph" w:styleId="1110" w:customStyle="1">
    <w:name w:val="2_Статья"/>
    <w:basedOn w:val="851"/>
    <w:pPr>
      <w:numPr>
        <w:ilvl w:val="1"/>
        <w:numId w:val="1"/>
      </w:numPr>
      <w:jc w:val="left"/>
      <w:spacing w:before="240" w:after="120" w:line="240" w:lineRule="auto"/>
      <w:outlineLvl w:val="1"/>
    </w:pPr>
    <w:rPr>
      <w:rFonts w:ascii="Verdana" w:hAnsi="Verdana"/>
      <w:b/>
      <w:sz w:val="28"/>
      <w:szCs w:val="20"/>
    </w:rPr>
  </w:style>
  <w:style w:type="paragraph" w:styleId="1111" w:customStyle="1">
    <w:name w:val="3_Пункт"/>
    <w:basedOn w:val="851"/>
    <w:pPr>
      <w:numPr>
        <w:ilvl w:val="2"/>
        <w:numId w:val="1"/>
      </w:numPr>
      <w:jc w:val="left"/>
      <w:spacing w:before="240" w:after="120" w:line="240" w:lineRule="auto"/>
    </w:pPr>
    <w:rPr>
      <w:rFonts w:ascii="Verdana" w:hAnsi="Verdana"/>
      <w:b/>
      <w:szCs w:val="20"/>
    </w:rPr>
  </w:style>
  <w:style w:type="paragraph" w:styleId="1112" w:customStyle="1">
    <w:name w:val="4_Подпункт"/>
    <w:basedOn w:val="851"/>
    <w:pPr>
      <w:numPr>
        <w:ilvl w:val="3"/>
        <w:numId w:val="1"/>
      </w:numPr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3" w:customStyle="1">
    <w:name w:val="5_часть"/>
    <w:basedOn w:val="851"/>
    <w:pPr>
      <w:numPr>
        <w:ilvl w:val="4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4" w:customStyle="1">
    <w:name w:val="6_часть"/>
    <w:basedOn w:val="851"/>
    <w:pPr>
      <w:numPr>
        <w:ilvl w:val="5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5" w:customStyle="1">
    <w:name w:val="Times 12"/>
    <w:basedOn w:val="851"/>
    <w:link w:val="1116"/>
    <w:uiPriority w:val="99"/>
    <w:pPr>
      <w:ind w:firstLine="567"/>
      <w:keepNext w:val="0"/>
      <w:spacing w:before="120" w:after="120" w:line="240" w:lineRule="auto"/>
    </w:pPr>
    <w:rPr>
      <w:bCs/>
      <w:szCs w:val="22"/>
    </w:rPr>
  </w:style>
  <w:style w:type="character" w:styleId="1116" w:customStyle="1">
    <w:name w:val="Times 12 Знак"/>
    <w:link w:val="1115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paragraph" w:styleId="1117" w:customStyle="1">
    <w:name w:val="xl63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18" w:customStyle="1">
    <w:name w:val="xl64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19" w:customStyle="1">
    <w:name w:val="xl65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20" w:customStyle="1">
    <w:name w:val="xl66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1" w:customStyle="1">
    <w:name w:val="xl67"/>
    <w:basedOn w:val="851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22" w:customStyle="1">
    <w:name w:val="xl68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23" w:customStyle="1">
    <w:name w:val="xl69"/>
    <w:basedOn w:val="851"/>
    <w:pPr>
      <w:ind w:firstLine="0"/>
      <w:jc w:val="righ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4" w:customStyle="1">
    <w:name w:val="xl70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25" w:customStyle="1">
    <w:name w:val="xl71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6" w:customStyle="1">
    <w:name w:val="xl72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7" w:customStyle="1">
    <w:name w:val="xl73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8" w:customStyle="1">
    <w:name w:val="xl74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9" w:customStyle="1">
    <w:name w:val="xl75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0" w:customStyle="1">
    <w:name w:val="xl76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1" w:customStyle="1">
    <w:name w:val="xl77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32" w:customStyle="1">
    <w:name w:val="xl78"/>
    <w:basedOn w:val="851"/>
    <w:pPr>
      <w:ind w:firstLine="0"/>
      <w:jc w:val="righ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33" w:customStyle="1">
    <w:name w:val="xl79"/>
    <w:basedOn w:val="851"/>
    <w:pPr>
      <w:ind w:firstLine="0"/>
      <w:jc w:val="left"/>
      <w:keepNext w:val="0"/>
      <w:spacing w:before="100" w:beforeAutospacing="1" w:after="100" w:afterAutospacing="1" w:line="240" w:lineRule="auto"/>
    </w:pPr>
  </w:style>
  <w:style w:type="paragraph" w:styleId="1134" w:customStyle="1">
    <w:name w:val="xl80"/>
    <w:basedOn w:val="851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35" w:customStyle="1">
    <w:name w:val="xl81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</w:style>
  <w:style w:type="paragraph" w:styleId="1136" w:customStyle="1">
    <w:name w:val="xl82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37" w:customStyle="1">
    <w:name w:val="xl83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38" w:customStyle="1">
    <w:name w:val="xl8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39" w:customStyle="1">
    <w:name w:val="xl8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0" w:customStyle="1">
    <w:name w:val="xl8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41" w:customStyle="1">
    <w:name w:val="xl8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42" w:customStyle="1">
    <w:name w:val="xl8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143" w:customStyle="1">
    <w:name w:val="xl8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44" w:customStyle="1">
    <w:name w:val="xl9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5" w:customStyle="1">
    <w:name w:val="xl9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6" w:customStyle="1">
    <w:name w:val="xl9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7" w:customStyle="1">
    <w:name w:val="xl9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48" w:customStyle="1">
    <w:name w:val="xl94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8" w:space="0"/>
      </w:pBdr>
    </w:pPr>
    <w:rPr>
      <w:sz w:val="20"/>
      <w:szCs w:val="20"/>
    </w:rPr>
  </w:style>
  <w:style w:type="paragraph" w:styleId="1149" w:customStyle="1">
    <w:name w:val="xl9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</w:rPr>
  </w:style>
  <w:style w:type="paragraph" w:styleId="1150" w:customStyle="1">
    <w:name w:val="xl9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51" w:customStyle="1">
    <w:name w:val="xl9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52" w:customStyle="1">
    <w:name w:val="xl9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53" w:customStyle="1">
    <w:name w:val="xl9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54" w:customStyle="1">
    <w:name w:val="xl10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55" w:customStyle="1">
    <w:name w:val="xl10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56" w:customStyle="1">
    <w:name w:val="xl102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57" w:customStyle="1">
    <w:name w:val="xl10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20"/>
      <w:szCs w:val="20"/>
    </w:rPr>
  </w:style>
  <w:style w:type="paragraph" w:styleId="1158" w:customStyle="1">
    <w:name w:val="xl10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59" w:customStyle="1">
    <w:name w:val="xl10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60" w:customStyle="1">
    <w:name w:val="xl10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61" w:customStyle="1">
    <w:name w:val="xl10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62" w:customStyle="1">
    <w:name w:val="xl10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63" w:customStyle="1">
    <w:name w:val="xl10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16"/>
      <w:szCs w:val="16"/>
    </w:rPr>
  </w:style>
  <w:style w:type="paragraph" w:styleId="1164" w:customStyle="1">
    <w:name w:val="xl11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65" w:customStyle="1">
    <w:name w:val="xl11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66" w:customStyle="1">
    <w:name w:val="xl11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16"/>
      <w:szCs w:val="16"/>
    </w:rPr>
  </w:style>
  <w:style w:type="paragraph" w:styleId="1167" w:customStyle="1">
    <w:name w:val="xl11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16"/>
      <w:szCs w:val="16"/>
    </w:rPr>
  </w:style>
  <w:style w:type="paragraph" w:styleId="1168" w:customStyle="1">
    <w:name w:val="xl11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69" w:customStyle="1">
    <w:name w:val="xl11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0" w:customStyle="1">
    <w:name w:val="xl11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71" w:customStyle="1">
    <w:name w:val="xl11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72" w:customStyle="1">
    <w:name w:val="xl11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3" w:customStyle="1">
    <w:name w:val="xl11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4" w:customStyle="1">
    <w:name w:val="xl12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75" w:customStyle="1">
    <w:name w:val="xl12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6" w:customStyle="1">
    <w:name w:val="xl12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7" w:customStyle="1">
    <w:name w:val="xl12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8" w:customStyle="1">
    <w:name w:val="xl12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79" w:customStyle="1">
    <w:name w:val="xl12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80" w:customStyle="1">
    <w:name w:val="xl12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81" w:customStyle="1">
    <w:name w:val="xl12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2" w:customStyle="1">
    <w:name w:val="xl12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3" w:customStyle="1">
    <w:name w:val="xl12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4" w:customStyle="1">
    <w:name w:val="xl13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5" w:customStyle="1">
    <w:name w:val="xl13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6" w:customStyle="1">
    <w:name w:val="xl13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7" w:customStyle="1">
    <w:name w:val="xl13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188" w:customStyle="1">
    <w:name w:val="xl13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89" w:customStyle="1">
    <w:name w:val="xl13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0" w:customStyle="1">
    <w:name w:val="xl13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91" w:customStyle="1">
    <w:name w:val="xl13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2" w:customStyle="1">
    <w:name w:val="xl13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3" w:customStyle="1">
    <w:name w:val="xl13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4" w:customStyle="1">
    <w:name w:val="xl14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5" w:customStyle="1">
    <w:name w:val="xl14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6" w:customStyle="1">
    <w:name w:val="xl142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7" w:customStyle="1">
    <w:name w:val="xl143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  <w:rPr>
      <w:sz w:val="20"/>
      <w:szCs w:val="20"/>
    </w:rPr>
  </w:style>
  <w:style w:type="paragraph" w:styleId="1198" w:customStyle="1">
    <w:name w:val="xl144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99" w:customStyle="1">
    <w:name w:val="xl14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0" w:customStyle="1">
    <w:name w:val="xl14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1" w:customStyle="1">
    <w:name w:val="xl14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2" w:customStyle="1">
    <w:name w:val="xl148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3" w:customStyle="1">
    <w:name w:val="xl14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</w:style>
  <w:style w:type="paragraph" w:styleId="1204" w:customStyle="1">
    <w:name w:val="xl15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205" w:customStyle="1">
    <w:name w:val="xl15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</w:style>
  <w:style w:type="paragraph" w:styleId="1206" w:customStyle="1">
    <w:name w:val="xl15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</w:style>
  <w:style w:type="paragraph" w:styleId="1207" w:customStyle="1">
    <w:name w:val="xl15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</w:style>
  <w:style w:type="paragraph" w:styleId="1208" w:customStyle="1">
    <w:name w:val="xl15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209" w:customStyle="1">
    <w:name w:val="xl15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210" w:customStyle="1">
    <w:name w:val="xl15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1" w:customStyle="1">
    <w:name w:val="Cover Author"/>
    <w:basedOn w:val="851"/>
    <w:pPr>
      <w:ind w:firstLine="0"/>
      <w:jc w:val="left"/>
      <w:spacing w:before="120"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character" w:styleId="1212" w:customStyle="1">
    <w:name w:val="Текст сноски Знак"/>
    <w:link w:val="101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3" w:customStyle="1">
    <w:name w:val="Абзац списка1"/>
    <w:basedOn w:val="851"/>
    <w:pPr>
      <w:ind w:left="708" w:firstLine="0"/>
      <w:jc w:val="left"/>
      <w:keepNext w:val="0"/>
      <w:spacing w:before="120" w:after="120" w:line="240" w:lineRule="auto"/>
    </w:pPr>
  </w:style>
  <w:style w:type="paragraph" w:styleId="1214" w:customStyle="1">
    <w:name w:val="Абзац списка;Абзац маркированнный;Нумерованый список"/>
    <w:basedOn w:val="851"/>
    <w:link w:val="1268"/>
    <w:uiPriority w:val="34"/>
    <w:qFormat/>
    <w:pPr>
      <w:ind w:left="708"/>
      <w:spacing w:before="120" w:after="120"/>
    </w:pPr>
  </w:style>
  <w:style w:type="character" w:styleId="1215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216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/>
      <w:sz w:val="18"/>
      <w:lang w:eastAsia="ru-RU"/>
    </w:rPr>
  </w:style>
  <w:style w:type="paragraph" w:styleId="1217" w:customStyle="1">
    <w:name w:val="Стиль1"/>
    <w:basedOn w:val="851"/>
    <w:uiPriority w:val="99"/>
    <w:pPr>
      <w:ind w:firstLine="0"/>
      <w:keepNext w:val="0"/>
      <w:spacing w:before="120" w:after="120" w:line="240" w:lineRule="auto"/>
      <w:tabs>
        <w:tab w:val="num" w:pos="360" w:leader="none"/>
      </w:tabs>
    </w:pPr>
    <w:rPr>
      <w:rFonts w:ascii="Arial" w:hAnsi="Arial" w:cs="Arial"/>
      <w:sz w:val="22"/>
      <w:szCs w:val="22"/>
    </w:rPr>
  </w:style>
  <w:style w:type="paragraph" w:styleId="1218" w:customStyle="1">
    <w:name w:val="Знак Знак Знак1 Знак Знак Знак Знак"/>
    <w:basedOn w:val="851"/>
    <w:uiPriority w:val="99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19" w:customStyle="1">
    <w:name w:val="ConsPlusNormal"/>
    <w:pPr>
      <w:ind w:firstLine="720"/>
      <w:jc w:val="both"/>
      <w:spacing w:before="120" w:after="120" w:line="300" w:lineRule="auto"/>
    </w:pPr>
    <w:rPr>
      <w:rFonts w:ascii="Arial" w:hAnsi="Arial" w:eastAsia="Times New Roman" w:cs="Arial"/>
      <w:lang w:eastAsia="ru-RU"/>
    </w:rPr>
  </w:style>
  <w:style w:type="paragraph" w:styleId="1220" w:customStyle="1">
    <w:name w:val="Таблицы (моноширинный)"/>
    <w:basedOn w:val="851"/>
    <w:next w:val="851"/>
    <w:uiPriority w:val="99"/>
    <w:pPr>
      <w:ind w:firstLine="0"/>
      <w:keepNext w:val="0"/>
      <w:spacing w:before="120" w:after="120" w:line="240" w:lineRule="auto"/>
    </w:pPr>
    <w:rPr>
      <w:rFonts w:ascii="Courier New" w:hAnsi="Courier New" w:cs="Courier New"/>
    </w:rPr>
  </w:style>
  <w:style w:type="paragraph" w:styleId="1221">
    <w:name w:val="Document Map"/>
    <w:basedOn w:val="851"/>
    <w:link w:val="1222"/>
    <w:uiPriority w:val="99"/>
    <w:pPr>
      <w:ind w:firstLine="0"/>
      <w:jc w:val="left"/>
      <w:keepNext w:val="0"/>
      <w:spacing w:before="120" w:after="120" w:line="240" w:lineRule="auto"/>
    </w:pPr>
    <w:rPr>
      <w:rFonts w:ascii="Tahoma" w:hAnsi="Tahoma"/>
      <w:sz w:val="16"/>
      <w:szCs w:val="16"/>
    </w:rPr>
  </w:style>
  <w:style w:type="character" w:styleId="1222" w:customStyle="1">
    <w:name w:val="Схема документа Знак"/>
    <w:link w:val="1221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223" w:customStyle="1">
    <w:name w:val="Символ сноски"/>
    <w:rPr>
      <w:vertAlign w:val="superscript"/>
    </w:rPr>
  </w:style>
  <w:style w:type="paragraph" w:styleId="1224" w:customStyle="1">
    <w:name w:val="Основной текст 31"/>
    <w:basedOn w:val="851"/>
    <w:pPr>
      <w:ind w:right="6237" w:firstLine="0"/>
      <w:jc w:val="left"/>
      <w:keepNext w:val="0"/>
      <w:spacing w:before="120" w:after="120" w:line="240" w:lineRule="auto"/>
    </w:pPr>
    <w:rPr>
      <w:sz w:val="20"/>
      <w:szCs w:val="20"/>
      <w:lang w:eastAsia="ar-SA"/>
    </w:rPr>
  </w:style>
  <w:style w:type="paragraph" w:styleId="1225" w:customStyle="1">
    <w:name w:val="Основной текст с отступом 22"/>
    <w:basedOn w:val="851"/>
    <w:pPr>
      <w:ind w:left="283" w:firstLine="0"/>
      <w:jc w:val="left"/>
      <w:keepNext w:val="0"/>
      <w:spacing w:before="120" w:after="120" w:line="480" w:lineRule="auto"/>
    </w:pPr>
    <w:rPr>
      <w:lang w:eastAsia="ar-SA"/>
    </w:rPr>
  </w:style>
  <w:style w:type="paragraph" w:styleId="1226" w:customStyle="1">
    <w:name w:val="Основной текст с отступом 31"/>
    <w:basedOn w:val="851"/>
    <w:pPr>
      <w:ind w:right="-716" w:firstLine="567"/>
      <w:jc w:val="center"/>
      <w:keepNext w:val="0"/>
      <w:spacing w:before="120" w:after="120" w:line="240" w:lineRule="auto"/>
    </w:pPr>
    <w:rPr>
      <w:b/>
      <w:bCs/>
      <w:lang w:eastAsia="ar-SA"/>
    </w:rPr>
  </w:style>
  <w:style w:type="paragraph" w:styleId="1227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/>
      <w:lang w:eastAsia="ar-SA"/>
    </w:rPr>
  </w:style>
  <w:style w:type="paragraph" w:styleId="1228" w:customStyle="1">
    <w:name w:val="Основной текст 21"/>
    <w:basedOn w:val="851"/>
    <w:pPr>
      <w:ind w:firstLine="0"/>
      <w:jc w:val="left"/>
      <w:keepNext w:val="0"/>
      <w:spacing w:before="120" w:after="120" w:line="240" w:lineRule="auto"/>
    </w:pPr>
    <w:rPr>
      <w:szCs w:val="20"/>
      <w:lang w:eastAsia="ar-SA"/>
    </w:rPr>
  </w:style>
  <w:style w:type="paragraph" w:styleId="1229" w:customStyle="1">
    <w:name w:val="Таблица шапка"/>
    <w:basedOn w:val="851"/>
    <w:pPr>
      <w:ind w:left="57" w:right="57" w:firstLine="0"/>
      <w:jc w:val="left"/>
      <w:spacing w:before="40" w:after="40" w:line="240" w:lineRule="auto"/>
    </w:pPr>
    <w:rPr>
      <w:sz w:val="22"/>
      <w:szCs w:val="22"/>
    </w:rPr>
  </w:style>
  <w:style w:type="paragraph" w:styleId="1230" w:customStyle="1">
    <w:name w:val="Таблица текст"/>
    <w:basedOn w:val="851"/>
    <w:pPr>
      <w:ind w:left="57" w:right="57" w:firstLine="0"/>
      <w:jc w:val="left"/>
      <w:keepNext w:val="0"/>
      <w:spacing w:before="40" w:after="40" w:line="240" w:lineRule="auto"/>
    </w:pPr>
  </w:style>
  <w:style w:type="paragraph" w:styleId="1231" w:customStyle="1">
    <w:name w:val="Знак Знак Знак1"/>
    <w:basedOn w:val="851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32">
    <w:name w:val="Block Text"/>
    <w:basedOn w:val="851"/>
    <w:uiPriority w:val="99"/>
    <w:pPr>
      <w:ind w:left="-567" w:right="567" w:firstLine="720"/>
      <w:jc w:val="center"/>
      <w:keepNext w:val="0"/>
      <w:spacing w:before="120" w:after="120" w:line="240" w:lineRule="auto"/>
      <w:tabs>
        <w:tab w:val="left" w:pos="0" w:leader="none"/>
      </w:tabs>
    </w:pPr>
    <w:rPr>
      <w:b/>
      <w:sz w:val="28"/>
      <w:szCs w:val="20"/>
    </w:rPr>
  </w:style>
  <w:style w:type="character" w:styleId="1233" w:customStyle="1">
    <w:name w:val="Текст концевой сноски Знак"/>
    <w:link w:val="101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34" w:customStyle="1">
    <w:name w:val="Default Paragraph Font Para Char Char Знак"/>
    <w:basedOn w:val="851"/>
    <w:pPr>
      <w:ind w:firstLine="0"/>
      <w:jc w:val="left"/>
      <w:keepNext w:val="0"/>
      <w:spacing w:before="12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styleId="1235" w:customStyle="1">
    <w:name w:val="Стиль2"/>
  </w:style>
  <w:style w:type="character" w:styleId="1236">
    <w:name w:val="Strong"/>
    <w:uiPriority w:val="99"/>
    <w:qFormat/>
    <w:rPr>
      <w:rFonts w:cs="Times New Roman"/>
      <w:b/>
      <w:bCs/>
    </w:rPr>
  </w:style>
  <w:style w:type="character" w:styleId="1237">
    <w:name w:val="annotation reference"/>
    <w:uiPriority w:val="99"/>
    <w:semiHidden/>
    <w:unhideWhenUsed/>
    <w:rPr>
      <w:sz w:val="16"/>
      <w:szCs w:val="16"/>
    </w:rPr>
  </w:style>
  <w:style w:type="paragraph" w:styleId="1238">
    <w:name w:val="annotation text"/>
    <w:basedOn w:val="851"/>
    <w:link w:val="1239"/>
    <w:unhideWhenUsed/>
    <w:rPr>
      <w:sz w:val="20"/>
      <w:szCs w:val="20"/>
    </w:rPr>
  </w:style>
  <w:style w:type="character" w:styleId="1239" w:customStyle="1">
    <w:name w:val="Текст примечания Знак"/>
    <w:link w:val="123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0">
    <w:name w:val="annotation subject"/>
    <w:basedOn w:val="1238"/>
    <w:next w:val="1238"/>
    <w:link w:val="1241"/>
    <w:uiPriority w:val="99"/>
    <w:semiHidden/>
    <w:unhideWhenUsed/>
    <w:rPr>
      <w:b/>
      <w:bCs/>
    </w:rPr>
  </w:style>
  <w:style w:type="character" w:styleId="1241" w:customStyle="1">
    <w:name w:val="Тема примечания Знак"/>
    <w:link w:val="12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42" w:customStyle="1">
    <w:name w:val="Название объекта Знак"/>
    <w:link w:val="887"/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1243">
    <w:name w:val="index 1"/>
    <w:basedOn w:val="851"/>
    <w:next w:val="851"/>
    <w:semiHidden/>
    <w:pPr>
      <w:ind w:left="240" w:hanging="240"/>
      <w:jc w:val="left"/>
      <w:spacing w:before="120" w:after="120"/>
    </w:pPr>
    <w:rPr>
      <w:sz w:val="18"/>
      <w:szCs w:val="18"/>
    </w:rPr>
  </w:style>
  <w:style w:type="character" w:styleId="1244">
    <w:name w:val="FollowedHyperlink"/>
    <w:rPr>
      <w:color w:val="800080"/>
      <w:u w:val="single"/>
    </w:rPr>
  </w:style>
  <w:style w:type="paragraph" w:styleId="1245" w:customStyle="1">
    <w:name w:val="Стиль Заголовок 1 + Times New Roman 14 пт"/>
    <w:basedOn w:val="852"/>
    <w:link w:val="1246"/>
    <w:pPr>
      <w:ind w:firstLine="0"/>
      <w:keepLines w:val="0"/>
      <w:spacing w:before="240" w:after="60"/>
    </w:pPr>
    <w:rPr>
      <w:rFonts w:ascii="Times New Roman" w:hAnsi="Times New Roman"/>
      <w:szCs w:val="32"/>
    </w:rPr>
  </w:style>
  <w:style w:type="character" w:styleId="1246" w:customStyle="1">
    <w:name w:val="Стиль Заголовок 1 + Times New Roman 14 пт Знак"/>
    <w:link w:val="1245"/>
    <w:rPr>
      <w:rFonts w:ascii="Times New Roman" w:hAnsi="Times New Roman" w:eastAsia="Times New Roman" w:cs="Times New Roman"/>
      <w:b/>
      <w:bCs/>
      <w:color w:val="365f91"/>
      <w:sz w:val="28"/>
      <w:szCs w:val="32"/>
      <w:lang w:eastAsia="ru-RU"/>
    </w:rPr>
  </w:style>
  <w:style w:type="paragraph" w:styleId="1247" w:customStyle="1">
    <w:name w:val="Стиль Заголовок 2 + Times New Roman 12 пт не курсив После:  6 пт"/>
    <w:basedOn w:val="1033"/>
    <w:pPr>
      <w:ind w:firstLine="0"/>
      <w:spacing w:after="120"/>
    </w:pPr>
    <w:rPr>
      <w:rFonts w:ascii="Times New Roman" w:hAnsi="Times New Roman"/>
      <w:i w:val="0"/>
      <w:iCs w:val="0"/>
      <w:sz w:val="26"/>
      <w:szCs w:val="26"/>
    </w:rPr>
  </w:style>
  <w:style w:type="paragraph" w:styleId="1248" w:customStyle="1">
    <w:name w:val="Стиль МРСК_таблица_текст + По центру"/>
    <w:basedOn w:val="1066"/>
    <w:pPr>
      <w:jc w:val="center"/>
      <w:spacing w:before="120" w:after="120"/>
    </w:pPr>
  </w:style>
  <w:style w:type="paragraph" w:styleId="1249" w:customStyle="1">
    <w:name w:val="Б_Основной_текст_абзацев"/>
    <w:basedOn w:val="851"/>
    <w:link w:val="1250"/>
    <w:pPr>
      <w:spacing w:before="120" w:after="120"/>
    </w:pPr>
    <w:rPr>
      <w:sz w:val="22"/>
      <w:szCs w:val="20"/>
    </w:rPr>
  </w:style>
  <w:style w:type="character" w:styleId="1250" w:customStyle="1">
    <w:name w:val="Б_Основной_текст_абзацев Знак"/>
    <w:link w:val="1249"/>
    <w:rPr>
      <w:rFonts w:ascii="Times New Roman" w:hAnsi="Times New Roman" w:eastAsia="Times New Roman" w:cs="Times New Roman"/>
      <w:szCs w:val="20"/>
      <w:lang w:eastAsia="ru-RU"/>
    </w:rPr>
  </w:style>
  <w:style w:type="paragraph" w:styleId="1251" w:customStyle="1">
    <w:name w:val="Б_Список(б)"/>
    <w:basedOn w:val="1252"/>
    <w:pPr>
      <w:ind w:left="360" w:hanging="360"/>
      <w:tabs>
        <w:tab w:val="num" w:pos="360" w:leader="none"/>
      </w:tabs>
    </w:pPr>
    <w:rPr>
      <w:sz w:val="20"/>
      <w:szCs w:val="20"/>
    </w:rPr>
  </w:style>
  <w:style w:type="paragraph" w:styleId="1252">
    <w:name w:val="List"/>
    <w:basedOn w:val="851"/>
    <w:pPr>
      <w:contextualSpacing/>
      <w:ind w:left="283" w:hanging="283"/>
      <w:spacing w:before="120" w:after="120"/>
    </w:pPr>
  </w:style>
  <w:style w:type="paragraph" w:styleId="1253" w:customStyle="1">
    <w:name w:val="СК Заголовок таблицы"/>
    <w:basedOn w:val="851"/>
    <w:qFormat/>
    <w:pPr>
      <w:ind w:firstLine="0"/>
      <w:jc w:val="center"/>
      <w:spacing w:before="120" w:after="120"/>
      <w:widowControl w:val="off"/>
    </w:pPr>
    <w:rPr>
      <w:b/>
      <w:bCs/>
    </w:rPr>
  </w:style>
  <w:style w:type="paragraph" w:styleId="1254" w:customStyle="1">
    <w:name w:val="СК Обычный"/>
    <w:basedOn w:val="851"/>
    <w:pPr>
      <w:ind w:firstLine="0"/>
      <w:spacing w:before="120" w:after="120"/>
    </w:pPr>
  </w:style>
  <w:style w:type="paragraph" w:styleId="1255" w:customStyle="1">
    <w:name w:val="!Iniiaiie oaeno6"/>
    <w:basedOn w:val="851"/>
    <w:pPr>
      <w:keepNext w:val="0"/>
      <w:spacing w:line="240" w:lineRule="auto"/>
    </w:pPr>
    <w:rPr>
      <w:szCs w:val="20"/>
    </w:rPr>
  </w:style>
  <w:style w:type="paragraph" w:styleId="1256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paragraph" w:styleId="1257" w:customStyle="1">
    <w:name w:val="Body Text Indent 21"/>
    <w:basedOn w:val="851"/>
    <w:pPr>
      <w:ind w:firstLine="720"/>
      <w:jc w:val="left"/>
      <w:keepNext w:val="0"/>
      <w:spacing w:line="240" w:lineRule="auto"/>
    </w:pPr>
    <w:rPr>
      <w:sz w:val="26"/>
      <w:szCs w:val="26"/>
    </w:rPr>
  </w:style>
  <w:style w:type="paragraph" w:styleId="1258" w:customStyle="1">
    <w:name w:val="au?iue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paragraph" w:styleId="1259" w:customStyle="1">
    <w:name w:val="бычный"/>
    <w:link w:val="1260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260" w:customStyle="1">
    <w:name w:val="бычный Знак"/>
    <w:link w:val="1259"/>
    <w:rPr>
      <w:rFonts w:ascii="Journal" w:hAnsi="Journal" w:eastAsia="Times New Roman" w:cs="Journal"/>
      <w:sz w:val="24"/>
      <w:szCs w:val="24"/>
      <w:lang w:eastAsia="ru-RU"/>
    </w:rPr>
  </w:style>
  <w:style w:type="paragraph" w:styleId="1261" w:customStyle="1">
    <w:name w:val="Body Text 23"/>
    <w:basedOn w:val="1258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262" w:customStyle="1">
    <w:name w:val="Body Text 21"/>
    <w:basedOn w:val="1258"/>
    <w:pPr>
      <w:ind w:firstLine="567"/>
    </w:pPr>
    <w:rPr>
      <w:rFonts w:ascii="Times New Roman" w:hAnsi="Times New Roman" w:cs="Times New Roman"/>
      <w:szCs w:val="20"/>
    </w:rPr>
  </w:style>
  <w:style w:type="paragraph" w:styleId="1263" w:customStyle="1">
    <w:name w:val="Iniiaiie oaeno"/>
    <w:basedOn w:val="851"/>
    <w:pPr>
      <w:ind w:firstLine="720"/>
      <w:jc w:val="left"/>
      <w:keepNext w:val="0"/>
      <w:spacing w:after="120" w:line="240" w:lineRule="auto"/>
      <w:widowControl w:val="off"/>
    </w:pPr>
    <w:rPr>
      <w:rFonts w:ascii="Tms Rmn" w:hAnsi="Tms Rmn"/>
      <w:sz w:val="20"/>
      <w:szCs w:val="20"/>
    </w:rPr>
  </w:style>
  <w:style w:type="paragraph" w:styleId="1264" w:customStyle="1">
    <w:name w:val="Абзац правил"/>
    <w:pPr>
      <w:ind w:firstLine="567"/>
      <w:jc w:val="both"/>
      <w:spacing w:before="40" w:after="40"/>
    </w:pPr>
    <w:rPr>
      <w:rFonts w:ascii="Arial" w:hAnsi="Arial" w:eastAsia="Times New Roman" w:cs="Arial"/>
      <w:lang w:eastAsia="ru-RU"/>
    </w:rPr>
  </w:style>
  <w:style w:type="paragraph" w:styleId="1265" w:customStyle="1">
    <w:name w:val="Preformatted Text"/>
    <w:basedOn w:val="851"/>
    <w:pPr>
      <w:ind w:firstLine="0"/>
      <w:jc w:val="left"/>
      <w:keepNext w:val="0"/>
      <w:spacing w:line="240" w:lineRule="auto"/>
      <w:widowControl w:val="off"/>
    </w:pPr>
    <w:rPr>
      <w:rFonts w:ascii="Courier New" w:hAnsi="Courier New" w:cs="Courier New"/>
      <w:sz w:val="20"/>
      <w:szCs w:val="20"/>
      <w:lang w:eastAsia="en-US"/>
    </w:rPr>
  </w:style>
  <w:style w:type="character" w:styleId="1266" w:customStyle="1">
    <w:name w:val="Подзаголовок Знак"/>
    <w:link w:val="877"/>
    <w:uiPriority w:val="11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267" w:customStyle="1">
    <w:name w:val="Без интервала Знак"/>
    <w:link w:val="87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68" w:customStyle="1">
    <w:name w:val="Абзац списка Знак;Абзац маркированнный Знак;Нумерованый список Знак"/>
    <w:link w:val="1214"/>
    <w:uiPriority w:val="34"/>
    <w:rPr>
      <w:rFonts w:ascii="Times New Roman" w:hAnsi="Times New Roman" w:eastAsia="Times New Roman"/>
      <w:sz w:val="24"/>
      <w:szCs w:val="24"/>
    </w:rPr>
  </w:style>
  <w:style w:type="character" w:styleId="1269" w:customStyle="1">
    <w:name w:val="defaultlabelstyle3"/>
    <w:rPr>
      <w:rFonts w:ascii="open-sans" w:hAnsi="open-sans"/>
      <w:color w:val="333333"/>
      <w:sz w:val="20"/>
      <w:szCs w:val="20"/>
    </w:rPr>
  </w:style>
  <w:style w:type="paragraph" w:styleId="1270" w:customStyle="1">
    <w:name w:val="ConsPlusNonformat"/>
    <w:uiPriority w:val="99"/>
    <w:rPr>
      <w:rFonts w:ascii="Courier New" w:hAnsi="Courier New" w:eastAsia="Times New Roman" w:cs="Courier New"/>
      <w:lang w:eastAsia="ru-RU"/>
    </w:rPr>
  </w:style>
  <w:style w:type="paragraph" w:styleId="1271" w:customStyle="1">
    <w:name w:val="Основной текст 22"/>
    <w:link w:val="1061"/>
    <w:unhideWhenUsed/>
    <w:pPr>
      <w:ind w:firstLine="567"/>
      <w:jc w:val="both"/>
      <w:spacing w:before="120"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olimto@tv.rosseti-sib.ru;" TargetMode="External"/><Relationship Id="rId15" Type="http://schemas.openxmlformats.org/officeDocument/2006/relationships/hyperlink" Target="mailto:olimto@tv.rosseti-sib.ru." TargetMode="External"/><Relationship Id="rId16" Type="http://schemas.openxmlformats.org/officeDocument/2006/relationships/hyperlink" Target="mailto:olimto@tv.rosseti-sib.ru." TargetMode="External"/><Relationship Id="rId17" Type="http://schemas.openxmlformats.org/officeDocument/2006/relationships/hyperlink" Target="http://olimto@tv.rosseti-sib.ru" TargetMode="External"/><Relationship Id="rId18" Type="http://schemas.openxmlformats.org/officeDocument/2006/relationships/hyperlink" Target="mailto:olimto@tv.rosseti-sib.ru." TargetMode="External"/><Relationship Id="rId19" Type="http://schemas.openxmlformats.org/officeDocument/2006/relationships/hyperlink" Target="mailto:olimto@tv.rosseti-sib.ru.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revision>35</cp:revision>
  <dcterms:created xsi:type="dcterms:W3CDTF">2023-11-05T03:42:00Z</dcterms:created>
  <dcterms:modified xsi:type="dcterms:W3CDTF">2026-05-26T09:30:16Z</dcterms:modified>
  <cp:version>1048576</cp:version>
</cp:coreProperties>
</file>